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18BB" w14:textId="77777777" w:rsidR="00723685" w:rsidRDefault="00723685">
      <w:pPr>
        <w:jc w:val="center"/>
        <w:rPr>
          <w:b/>
          <w:sz w:val="28"/>
          <w:szCs w:val="28"/>
        </w:rPr>
      </w:pPr>
    </w:p>
    <w:p w14:paraId="3170988A" w14:textId="77777777" w:rsidR="00BC5F1A" w:rsidRDefault="00BC5F1A">
      <w:pPr>
        <w:jc w:val="center"/>
        <w:rPr>
          <w:b/>
          <w:sz w:val="28"/>
          <w:szCs w:val="28"/>
        </w:rPr>
      </w:pPr>
      <w:r>
        <w:rPr>
          <w:b/>
          <w:sz w:val="28"/>
          <w:szCs w:val="28"/>
        </w:rPr>
        <w:t>Lateral Spreading and Basal Stability of Column-</w:t>
      </w:r>
    </w:p>
    <w:p w14:paraId="0DE2C711" w14:textId="00A6465E" w:rsidR="00CA41FA" w:rsidRDefault="00BC5F1A">
      <w:pPr>
        <w:jc w:val="center"/>
        <w:rPr>
          <w:b/>
          <w:sz w:val="28"/>
          <w:szCs w:val="28"/>
        </w:rPr>
      </w:pPr>
      <w:r>
        <w:rPr>
          <w:b/>
          <w:sz w:val="28"/>
          <w:szCs w:val="28"/>
        </w:rPr>
        <w:t>Supported Embankments</w:t>
      </w:r>
    </w:p>
    <w:p w14:paraId="7CAE0688" w14:textId="0AFD81FC" w:rsidR="00E07FFC" w:rsidRDefault="00E07FFC" w:rsidP="00E07FFC">
      <w:pPr>
        <w:jc w:val="center"/>
        <w:rPr>
          <w:b/>
          <w:sz w:val="24"/>
          <w:szCs w:val="24"/>
        </w:rPr>
      </w:pPr>
      <w:r>
        <w:rPr>
          <w:sz w:val="24"/>
          <w:szCs w:val="24"/>
        </w:rPr>
        <w:t>Graduate student Danilo Botero-Lopez, Ph.D. Aaron P. Gallant, Civil and Environmental Department of University of Maine</w:t>
      </w:r>
    </w:p>
    <w:p w14:paraId="065B2DCF" w14:textId="77777777" w:rsidR="00C13B8A" w:rsidRDefault="00C13B8A" w:rsidP="00C13B8A">
      <w:pPr>
        <w:jc w:val="center"/>
        <w:rPr>
          <w:sz w:val="24"/>
          <w:szCs w:val="24"/>
        </w:rPr>
      </w:pPr>
    </w:p>
    <w:p w14:paraId="4093EA54" w14:textId="7FA3F1CD" w:rsidR="00C13B8A" w:rsidRPr="00C13B8A" w:rsidRDefault="00872B97" w:rsidP="00C13B8A">
      <w:pPr>
        <w:jc w:val="both"/>
        <w:rPr>
          <w:b/>
          <w:sz w:val="24"/>
          <w:szCs w:val="24"/>
        </w:rPr>
      </w:pPr>
      <w:r>
        <w:rPr>
          <w:b/>
          <w:u w:val="single"/>
        </w:rPr>
        <w:t>Abstract</w:t>
      </w:r>
      <w:r w:rsidR="00C13B8A">
        <w:rPr>
          <w:b/>
          <w:u w:val="single"/>
        </w:rPr>
        <w:t xml:space="preserve">: </w:t>
      </w:r>
      <w:r w:rsidR="00014132" w:rsidRPr="00014132">
        <w:rPr>
          <w:sz w:val="24"/>
          <w:szCs w:val="24"/>
        </w:rPr>
        <w:t xml:space="preserve">Column-support is used to accelerate construction over soft ground. These columns are unreinforced high-modulus elements. It has been recommended by some that column fracturing should be avoided altogether due to the perception that column fracturing is either a major culprit, or indication of, lateral instability in the foundation materials. The goal </w:t>
      </w:r>
      <w:r w:rsidR="00166EC3">
        <w:rPr>
          <w:sz w:val="24"/>
          <w:szCs w:val="24"/>
        </w:rPr>
        <w:t xml:space="preserve">of this study </w:t>
      </w:r>
      <w:r w:rsidR="00014132" w:rsidRPr="00014132">
        <w:rPr>
          <w:sz w:val="24"/>
          <w:szCs w:val="24"/>
        </w:rPr>
        <w:t>is to determine if these elements can tolerate some degree of cracking and safely support embankments.</w:t>
      </w:r>
      <w:r w:rsidR="00166EC3">
        <w:rPr>
          <w:sz w:val="24"/>
          <w:szCs w:val="24"/>
        </w:rPr>
        <w:t xml:space="preserve"> </w:t>
      </w:r>
      <w:r w:rsidR="00C13B8A" w:rsidRPr="00C13B8A">
        <w:rPr>
          <w:sz w:val="24"/>
          <w:szCs w:val="24"/>
        </w:rPr>
        <w:t>A 3D parametric Finite Element (FEM), which incorporated a method to account for the cessation of bending resistance when column cracking was predicted, was performed.  The influence of area replacement, soft clay type, and crust thickness were examined to address the factor of safety and predicted lateral spreading.</w:t>
      </w:r>
      <w:r w:rsidR="00C13B8A" w:rsidRPr="007318BF">
        <w:rPr>
          <w:sz w:val="24"/>
          <w:szCs w:val="24"/>
        </w:rPr>
        <w:t xml:space="preserve"> Based on </w:t>
      </w:r>
      <w:r w:rsidR="00166EC3" w:rsidRPr="007318BF">
        <w:rPr>
          <w:sz w:val="24"/>
          <w:szCs w:val="24"/>
        </w:rPr>
        <w:t>t</w:t>
      </w:r>
      <w:r w:rsidR="00C13B8A" w:rsidRPr="007318BF">
        <w:rPr>
          <w:sz w:val="24"/>
          <w:szCs w:val="24"/>
        </w:rPr>
        <w:t xml:space="preserve">he numerical results, </w:t>
      </w:r>
      <w:r w:rsidR="00D9025F" w:rsidRPr="007318BF">
        <w:rPr>
          <w:sz w:val="24"/>
          <w:szCs w:val="24"/>
        </w:rPr>
        <w:t>two</w:t>
      </w:r>
      <w:r w:rsidR="00C13B8A" w:rsidRPr="007318BF">
        <w:rPr>
          <w:sz w:val="24"/>
          <w:szCs w:val="24"/>
        </w:rPr>
        <w:t xml:space="preserve"> observations were made</w:t>
      </w:r>
      <w:r w:rsidR="00166EC3" w:rsidRPr="007318BF">
        <w:rPr>
          <w:sz w:val="24"/>
          <w:szCs w:val="24"/>
        </w:rPr>
        <w:t>:</w:t>
      </w:r>
      <w:r w:rsidR="00C13B8A" w:rsidRPr="007318BF">
        <w:t xml:space="preserve"> </w:t>
      </w:r>
      <w:proofErr w:type="spellStart"/>
      <w:r w:rsidR="00C13B8A" w:rsidRPr="007318BF">
        <w:t>i</w:t>
      </w:r>
      <w:proofErr w:type="spellEnd"/>
      <w:r w:rsidR="00C13B8A" w:rsidRPr="007318BF">
        <w:t xml:space="preserve">.) </w:t>
      </w:r>
      <w:r w:rsidR="00C13B8A" w:rsidRPr="00C13B8A">
        <w:rPr>
          <w:sz w:val="24"/>
          <w:szCs w:val="24"/>
        </w:rPr>
        <w:t>Lateral spreading analyses --- recommended by FHWA ---- are akin to sliding check at the base of fill, which neglect the restraint and influence of crust thickness at the toe and potential strain discontinuities and slip surfaces that develop at depth in weaker soil (Fig</w:t>
      </w:r>
      <w:r w:rsidR="004557F3">
        <w:rPr>
          <w:sz w:val="24"/>
          <w:szCs w:val="24"/>
        </w:rPr>
        <w:t>u</w:t>
      </w:r>
      <w:r w:rsidR="006B33CC">
        <w:rPr>
          <w:sz w:val="24"/>
          <w:szCs w:val="24"/>
        </w:rPr>
        <w:t>r</w:t>
      </w:r>
      <w:r w:rsidR="004557F3">
        <w:rPr>
          <w:sz w:val="24"/>
          <w:szCs w:val="24"/>
        </w:rPr>
        <w:t>e</w:t>
      </w:r>
      <w:r w:rsidR="00C13B8A" w:rsidRPr="00C13B8A">
        <w:rPr>
          <w:sz w:val="24"/>
          <w:szCs w:val="24"/>
        </w:rPr>
        <w:t xml:space="preserve"> </w:t>
      </w:r>
      <w:r w:rsidR="00D9025F" w:rsidRPr="007318BF">
        <w:rPr>
          <w:sz w:val="24"/>
          <w:szCs w:val="24"/>
        </w:rPr>
        <w:t>1</w:t>
      </w:r>
      <w:r w:rsidR="007318BF" w:rsidRPr="007318BF">
        <w:rPr>
          <w:sz w:val="24"/>
          <w:szCs w:val="24"/>
        </w:rPr>
        <w:t>)</w:t>
      </w:r>
      <w:r w:rsidR="00C13B8A" w:rsidRPr="007318BF">
        <w:rPr>
          <w:sz w:val="24"/>
          <w:szCs w:val="24"/>
        </w:rPr>
        <w:t xml:space="preserve">; </w:t>
      </w:r>
      <w:r w:rsidR="00C13B8A" w:rsidRPr="007318BF">
        <w:t xml:space="preserve">ii.) </w:t>
      </w:r>
      <w:r w:rsidR="00C13B8A" w:rsidRPr="00C13B8A">
        <w:rPr>
          <w:sz w:val="24"/>
          <w:szCs w:val="24"/>
        </w:rPr>
        <w:t>If subsurface conditions provided adequate confinement, justified based on a factor of safety for basal instability, some degree of column fracturing can be tolerated. This understanding can be used to optimize area of replacement and/or justify elimination of steel reinforcement in perimeter columns to increase construction efficiencies.</w:t>
      </w:r>
    </w:p>
    <w:p w14:paraId="0DE2C716" w14:textId="4685CE4B" w:rsidR="00CA41FA" w:rsidRDefault="00CA41FA">
      <w:pPr>
        <w:jc w:val="both"/>
        <w:rPr>
          <w:sz w:val="24"/>
          <w:szCs w:val="24"/>
        </w:rPr>
      </w:pPr>
    </w:p>
    <w:p w14:paraId="5C344005" w14:textId="77777777" w:rsidR="00D923EF" w:rsidRDefault="00AB373D" w:rsidP="00D923EF">
      <w:pPr>
        <w:keepNext/>
        <w:jc w:val="center"/>
      </w:pPr>
      <w:r>
        <w:rPr>
          <w:noProof/>
        </w:rPr>
        <w:drawing>
          <wp:inline distT="0" distB="0" distL="0" distR="0" wp14:anchorId="39F73394" wp14:editId="0F70A80F">
            <wp:extent cx="5771817" cy="2849526"/>
            <wp:effectExtent l="0" t="0" r="635" b="8255"/>
            <wp:docPr id="1" name="Picture 1"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low confidence"/>
                    <pic:cNvPicPr/>
                  </pic:nvPicPr>
                  <pic:blipFill>
                    <a:blip r:embed="rId10"/>
                    <a:stretch>
                      <a:fillRect/>
                    </a:stretch>
                  </pic:blipFill>
                  <pic:spPr>
                    <a:xfrm>
                      <a:off x="0" y="0"/>
                      <a:ext cx="5837459" cy="2881933"/>
                    </a:xfrm>
                    <a:prstGeom prst="rect">
                      <a:avLst/>
                    </a:prstGeom>
                  </pic:spPr>
                </pic:pic>
              </a:graphicData>
            </a:graphic>
          </wp:inline>
        </w:drawing>
      </w:r>
    </w:p>
    <w:p w14:paraId="5B88D575" w14:textId="29443846" w:rsidR="00D923EF" w:rsidRPr="00D923EF" w:rsidRDefault="00D923EF" w:rsidP="00D923EF">
      <w:pPr>
        <w:pStyle w:val="Caption"/>
        <w:jc w:val="center"/>
        <w:rPr>
          <w:i w:val="0"/>
          <w:iCs w:val="0"/>
          <w:color w:val="auto"/>
          <w:sz w:val="20"/>
          <w:szCs w:val="20"/>
        </w:rPr>
      </w:pPr>
      <w:r w:rsidRPr="00D923EF">
        <w:rPr>
          <w:b/>
          <w:bCs/>
          <w:i w:val="0"/>
          <w:iCs w:val="0"/>
          <w:color w:val="auto"/>
          <w:sz w:val="20"/>
          <w:szCs w:val="20"/>
        </w:rPr>
        <w:t xml:space="preserve">Figure </w:t>
      </w:r>
      <w:r w:rsidRPr="00D923EF">
        <w:rPr>
          <w:b/>
          <w:bCs/>
          <w:i w:val="0"/>
          <w:iCs w:val="0"/>
          <w:color w:val="auto"/>
          <w:sz w:val="20"/>
          <w:szCs w:val="20"/>
        </w:rPr>
        <w:fldChar w:fldCharType="begin"/>
      </w:r>
      <w:r w:rsidRPr="00D923EF">
        <w:rPr>
          <w:b/>
          <w:bCs/>
          <w:i w:val="0"/>
          <w:iCs w:val="0"/>
          <w:color w:val="auto"/>
          <w:sz w:val="20"/>
          <w:szCs w:val="20"/>
        </w:rPr>
        <w:instrText xml:space="preserve"> SEQ Figure \* ARABIC </w:instrText>
      </w:r>
      <w:r w:rsidRPr="00D923EF">
        <w:rPr>
          <w:b/>
          <w:bCs/>
          <w:i w:val="0"/>
          <w:iCs w:val="0"/>
          <w:color w:val="auto"/>
          <w:sz w:val="20"/>
          <w:szCs w:val="20"/>
        </w:rPr>
        <w:fldChar w:fldCharType="separate"/>
      </w:r>
      <w:r w:rsidRPr="00D923EF">
        <w:rPr>
          <w:b/>
          <w:bCs/>
          <w:i w:val="0"/>
          <w:iCs w:val="0"/>
          <w:noProof/>
          <w:color w:val="auto"/>
          <w:sz w:val="20"/>
          <w:szCs w:val="20"/>
        </w:rPr>
        <w:t>1</w:t>
      </w:r>
      <w:r w:rsidRPr="00D923EF">
        <w:rPr>
          <w:b/>
          <w:bCs/>
          <w:i w:val="0"/>
          <w:iCs w:val="0"/>
          <w:color w:val="auto"/>
          <w:sz w:val="20"/>
          <w:szCs w:val="20"/>
        </w:rPr>
        <w:fldChar w:fldCharType="end"/>
      </w:r>
      <w:r w:rsidRPr="00D923EF">
        <w:rPr>
          <w:i w:val="0"/>
          <w:iCs w:val="0"/>
          <w:color w:val="auto"/>
          <w:sz w:val="20"/>
          <w:szCs w:val="20"/>
        </w:rPr>
        <w:t>.</w:t>
      </w:r>
      <w:r w:rsidRPr="00D923EF">
        <w:rPr>
          <w:rFonts w:eastAsia="MS PGothic"/>
          <w:i w:val="0"/>
          <w:iCs w:val="0"/>
          <w:color w:val="auto"/>
          <w:kern w:val="24"/>
          <w:sz w:val="72"/>
          <w:szCs w:val="72"/>
        </w:rPr>
        <w:t xml:space="preserve"> </w:t>
      </w:r>
      <w:r w:rsidRPr="00D923EF">
        <w:rPr>
          <w:i w:val="0"/>
          <w:iCs w:val="0"/>
          <w:color w:val="auto"/>
          <w:sz w:val="20"/>
          <w:szCs w:val="20"/>
        </w:rPr>
        <w:t>Shear strains and displacements vectors obtained via FEM.</w:t>
      </w:r>
    </w:p>
    <w:p w14:paraId="02528EA8" w14:textId="632C3101" w:rsidR="00C13B8A" w:rsidRPr="007318BF" w:rsidRDefault="00872B97" w:rsidP="00D923EF">
      <w:pPr>
        <w:rPr>
          <w:sz w:val="24"/>
          <w:szCs w:val="24"/>
        </w:rPr>
      </w:pPr>
      <w:r>
        <w:rPr>
          <w:sz w:val="24"/>
          <w:szCs w:val="24"/>
        </w:rPr>
        <w:t xml:space="preserve"> </w:t>
      </w:r>
      <w:r>
        <w:rPr>
          <w:b/>
          <w:sz w:val="24"/>
          <w:szCs w:val="24"/>
        </w:rPr>
        <w:t xml:space="preserve">Acknowledgements: </w:t>
      </w:r>
      <w:r w:rsidR="00910702">
        <w:rPr>
          <w:sz w:val="24"/>
          <w:szCs w:val="24"/>
        </w:rPr>
        <w:t xml:space="preserve">This project was financially sponsored by </w:t>
      </w:r>
      <w:r w:rsidR="00910702" w:rsidRPr="00C16AB9">
        <w:rPr>
          <w:sz w:val="24"/>
          <w:szCs w:val="24"/>
        </w:rPr>
        <w:t xml:space="preserve">the Deep Foundation </w:t>
      </w:r>
      <w:proofErr w:type="gramStart"/>
      <w:r w:rsidR="00D923EF" w:rsidRPr="00C16AB9">
        <w:rPr>
          <w:sz w:val="24"/>
          <w:szCs w:val="24"/>
        </w:rPr>
        <w:t>Institute’s</w:t>
      </w:r>
      <w:proofErr w:type="gramEnd"/>
      <w:r w:rsidR="00D923EF" w:rsidRPr="00C16AB9">
        <w:rPr>
          <w:sz w:val="24"/>
          <w:szCs w:val="24"/>
        </w:rPr>
        <w:t xml:space="preserve"> </w:t>
      </w:r>
      <w:r w:rsidR="00D923EF">
        <w:rPr>
          <w:sz w:val="24"/>
          <w:szCs w:val="24"/>
        </w:rPr>
        <w:t xml:space="preserve">and the </w:t>
      </w:r>
      <w:r w:rsidR="00910702" w:rsidRPr="00C16AB9">
        <w:rPr>
          <w:sz w:val="24"/>
          <w:szCs w:val="24"/>
        </w:rPr>
        <w:t>Transportation Infrastructure Durability Center</w:t>
      </w:r>
      <w:r w:rsidR="00910702">
        <w:rPr>
          <w:sz w:val="24"/>
          <w:szCs w:val="24"/>
        </w:rPr>
        <w:t xml:space="preserve"> </w:t>
      </w:r>
      <w:r w:rsidR="00910702" w:rsidRPr="00C16AB9">
        <w:rPr>
          <w:sz w:val="24"/>
          <w:szCs w:val="24"/>
        </w:rPr>
        <w:t>(TIDC) at University of Maine</w:t>
      </w:r>
      <w:r w:rsidR="00910702">
        <w:rPr>
          <w:sz w:val="24"/>
          <w:szCs w:val="24"/>
        </w:rPr>
        <w:t>.</w:t>
      </w:r>
    </w:p>
    <w:sectPr w:rsidR="00C13B8A" w:rsidRPr="007318BF" w:rsidSect="003268C5">
      <w:headerReference w:type="default" r:id="rId11"/>
      <w:pgSz w:w="12240" w:h="15840"/>
      <w:pgMar w:top="1089" w:right="1440" w:bottom="1035"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A52AF" w14:textId="77777777" w:rsidR="00460298" w:rsidRDefault="00460298" w:rsidP="00723685">
      <w:pPr>
        <w:spacing w:line="240" w:lineRule="auto"/>
      </w:pPr>
      <w:r>
        <w:separator/>
      </w:r>
    </w:p>
  </w:endnote>
  <w:endnote w:type="continuationSeparator" w:id="0">
    <w:p w14:paraId="07C3E978" w14:textId="77777777" w:rsidR="00460298" w:rsidRDefault="00460298" w:rsidP="00723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3E9BE" w14:textId="77777777" w:rsidR="00460298" w:rsidRDefault="00460298" w:rsidP="00723685">
      <w:pPr>
        <w:spacing w:line="240" w:lineRule="auto"/>
      </w:pPr>
      <w:r>
        <w:separator/>
      </w:r>
    </w:p>
  </w:footnote>
  <w:footnote w:type="continuationSeparator" w:id="0">
    <w:p w14:paraId="6C06899D" w14:textId="77777777" w:rsidR="00460298" w:rsidRDefault="00460298" w:rsidP="00723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F488" w14:textId="158A1E44" w:rsidR="00723685" w:rsidRDefault="00723685">
    <w:pPr>
      <w:pStyle w:val="Header"/>
    </w:pPr>
    <w:r>
      <w:rPr>
        <w:noProof/>
        <w:lang w:val="en-US"/>
      </w:rPr>
      <w:drawing>
        <wp:anchor distT="0" distB="0" distL="114300" distR="114300" simplePos="0" relativeHeight="251658240" behindDoc="1" locked="0" layoutInCell="1" allowOverlap="1" wp14:anchorId="15EAFDD9" wp14:editId="1DB6E3E2">
          <wp:simplePos x="0" y="0"/>
          <wp:positionH relativeFrom="margin">
            <wp:align>right</wp:align>
          </wp:positionH>
          <wp:positionV relativeFrom="paragraph">
            <wp:posOffset>180975</wp:posOffset>
          </wp:positionV>
          <wp:extent cx="2686277" cy="504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DC_transparentbackground_SM.png"/>
                  <pic:cNvPicPr/>
                </pic:nvPicPr>
                <pic:blipFill>
                  <a:blip r:embed="rId1">
                    <a:extLst>
                      <a:ext uri="{28A0092B-C50C-407E-A947-70E740481C1C}">
                        <a14:useLocalDpi xmlns:a14="http://schemas.microsoft.com/office/drawing/2010/main" val="0"/>
                      </a:ext>
                    </a:extLst>
                  </a:blip>
                  <a:stretch>
                    <a:fillRect/>
                  </a:stretch>
                </pic:blipFill>
                <pic:spPr>
                  <a:xfrm>
                    <a:off x="0" y="0"/>
                    <a:ext cx="2686277"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3883"/>
    <w:multiLevelType w:val="multilevel"/>
    <w:tmpl w:val="54B8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995311"/>
    <w:multiLevelType w:val="hybridMultilevel"/>
    <w:tmpl w:val="D03E7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B096F"/>
    <w:multiLevelType w:val="hybridMultilevel"/>
    <w:tmpl w:val="4330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24308"/>
    <w:multiLevelType w:val="multilevel"/>
    <w:tmpl w:val="A00A2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D393D16"/>
    <w:multiLevelType w:val="hybridMultilevel"/>
    <w:tmpl w:val="6FD0028C"/>
    <w:lvl w:ilvl="0" w:tplc="F0FCA89C">
      <w:start w:val="1"/>
      <w:numFmt w:val="bullet"/>
      <w:lvlText w:val="•"/>
      <w:lvlJc w:val="left"/>
      <w:pPr>
        <w:tabs>
          <w:tab w:val="num" w:pos="720"/>
        </w:tabs>
        <w:ind w:left="720" w:hanging="360"/>
      </w:pPr>
      <w:rPr>
        <w:rFonts w:ascii="Arial" w:hAnsi="Arial" w:hint="default"/>
      </w:rPr>
    </w:lvl>
    <w:lvl w:ilvl="1" w:tplc="D96818DE" w:tentative="1">
      <w:start w:val="1"/>
      <w:numFmt w:val="bullet"/>
      <w:lvlText w:val="•"/>
      <w:lvlJc w:val="left"/>
      <w:pPr>
        <w:tabs>
          <w:tab w:val="num" w:pos="1440"/>
        </w:tabs>
        <w:ind w:left="1440" w:hanging="360"/>
      </w:pPr>
      <w:rPr>
        <w:rFonts w:ascii="Arial" w:hAnsi="Arial" w:hint="default"/>
      </w:rPr>
    </w:lvl>
    <w:lvl w:ilvl="2" w:tplc="5E648BD4" w:tentative="1">
      <w:start w:val="1"/>
      <w:numFmt w:val="bullet"/>
      <w:lvlText w:val="•"/>
      <w:lvlJc w:val="left"/>
      <w:pPr>
        <w:tabs>
          <w:tab w:val="num" w:pos="2160"/>
        </w:tabs>
        <w:ind w:left="2160" w:hanging="360"/>
      </w:pPr>
      <w:rPr>
        <w:rFonts w:ascii="Arial" w:hAnsi="Arial" w:hint="default"/>
      </w:rPr>
    </w:lvl>
    <w:lvl w:ilvl="3" w:tplc="CA6ACFA0" w:tentative="1">
      <w:start w:val="1"/>
      <w:numFmt w:val="bullet"/>
      <w:lvlText w:val="•"/>
      <w:lvlJc w:val="left"/>
      <w:pPr>
        <w:tabs>
          <w:tab w:val="num" w:pos="2880"/>
        </w:tabs>
        <w:ind w:left="2880" w:hanging="360"/>
      </w:pPr>
      <w:rPr>
        <w:rFonts w:ascii="Arial" w:hAnsi="Arial" w:hint="default"/>
      </w:rPr>
    </w:lvl>
    <w:lvl w:ilvl="4" w:tplc="E35E4F30" w:tentative="1">
      <w:start w:val="1"/>
      <w:numFmt w:val="bullet"/>
      <w:lvlText w:val="•"/>
      <w:lvlJc w:val="left"/>
      <w:pPr>
        <w:tabs>
          <w:tab w:val="num" w:pos="3600"/>
        </w:tabs>
        <w:ind w:left="3600" w:hanging="360"/>
      </w:pPr>
      <w:rPr>
        <w:rFonts w:ascii="Arial" w:hAnsi="Arial" w:hint="default"/>
      </w:rPr>
    </w:lvl>
    <w:lvl w:ilvl="5" w:tplc="75CEC85A" w:tentative="1">
      <w:start w:val="1"/>
      <w:numFmt w:val="bullet"/>
      <w:lvlText w:val="•"/>
      <w:lvlJc w:val="left"/>
      <w:pPr>
        <w:tabs>
          <w:tab w:val="num" w:pos="4320"/>
        </w:tabs>
        <w:ind w:left="4320" w:hanging="360"/>
      </w:pPr>
      <w:rPr>
        <w:rFonts w:ascii="Arial" w:hAnsi="Arial" w:hint="default"/>
      </w:rPr>
    </w:lvl>
    <w:lvl w:ilvl="6" w:tplc="C64E1EFA" w:tentative="1">
      <w:start w:val="1"/>
      <w:numFmt w:val="bullet"/>
      <w:lvlText w:val="•"/>
      <w:lvlJc w:val="left"/>
      <w:pPr>
        <w:tabs>
          <w:tab w:val="num" w:pos="5040"/>
        </w:tabs>
        <w:ind w:left="5040" w:hanging="360"/>
      </w:pPr>
      <w:rPr>
        <w:rFonts w:ascii="Arial" w:hAnsi="Arial" w:hint="default"/>
      </w:rPr>
    </w:lvl>
    <w:lvl w:ilvl="7" w:tplc="A73636DE" w:tentative="1">
      <w:start w:val="1"/>
      <w:numFmt w:val="bullet"/>
      <w:lvlText w:val="•"/>
      <w:lvlJc w:val="left"/>
      <w:pPr>
        <w:tabs>
          <w:tab w:val="num" w:pos="5760"/>
        </w:tabs>
        <w:ind w:left="5760" w:hanging="360"/>
      </w:pPr>
      <w:rPr>
        <w:rFonts w:ascii="Arial" w:hAnsi="Arial" w:hint="default"/>
      </w:rPr>
    </w:lvl>
    <w:lvl w:ilvl="8" w:tplc="302451A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1FA"/>
    <w:rsid w:val="00014132"/>
    <w:rsid w:val="000A216D"/>
    <w:rsid w:val="000B21B5"/>
    <w:rsid w:val="00107811"/>
    <w:rsid w:val="00135F77"/>
    <w:rsid w:val="00166EC3"/>
    <w:rsid w:val="002C46C4"/>
    <w:rsid w:val="003268C5"/>
    <w:rsid w:val="00336208"/>
    <w:rsid w:val="003D0C60"/>
    <w:rsid w:val="00420CFD"/>
    <w:rsid w:val="00425939"/>
    <w:rsid w:val="004557F3"/>
    <w:rsid w:val="00460298"/>
    <w:rsid w:val="005872B3"/>
    <w:rsid w:val="006A1DC9"/>
    <w:rsid w:val="006B33CC"/>
    <w:rsid w:val="0072335D"/>
    <w:rsid w:val="00723685"/>
    <w:rsid w:val="007318BF"/>
    <w:rsid w:val="007A3577"/>
    <w:rsid w:val="007B63B6"/>
    <w:rsid w:val="00872B97"/>
    <w:rsid w:val="008D77F4"/>
    <w:rsid w:val="00910702"/>
    <w:rsid w:val="009452E1"/>
    <w:rsid w:val="009C7E46"/>
    <w:rsid w:val="009D52D4"/>
    <w:rsid w:val="00AB373D"/>
    <w:rsid w:val="00B44617"/>
    <w:rsid w:val="00BA2141"/>
    <w:rsid w:val="00BB0E34"/>
    <w:rsid w:val="00BC5F1A"/>
    <w:rsid w:val="00BD380E"/>
    <w:rsid w:val="00BD7986"/>
    <w:rsid w:val="00C13B8A"/>
    <w:rsid w:val="00CA41FA"/>
    <w:rsid w:val="00D9025F"/>
    <w:rsid w:val="00D923EF"/>
    <w:rsid w:val="00D95D32"/>
    <w:rsid w:val="00DF04A5"/>
    <w:rsid w:val="00E07FFC"/>
    <w:rsid w:val="00E93292"/>
    <w:rsid w:val="00F0643A"/>
    <w:rsid w:val="00F9160E"/>
    <w:rsid w:val="00FF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2C711"/>
  <w15:docId w15:val="{54D4AFDE-4BF8-DE49-AFBA-12F02AA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362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208"/>
    <w:rPr>
      <w:rFonts w:ascii="Times New Roman" w:hAnsi="Times New Roman" w:cs="Times New Roman"/>
      <w:sz w:val="18"/>
      <w:szCs w:val="18"/>
    </w:rPr>
  </w:style>
  <w:style w:type="paragraph" w:styleId="ListParagraph">
    <w:name w:val="List Paragraph"/>
    <w:basedOn w:val="Normal"/>
    <w:uiPriority w:val="34"/>
    <w:qFormat/>
    <w:rsid w:val="00F0643A"/>
    <w:pPr>
      <w:ind w:left="720"/>
      <w:contextualSpacing/>
    </w:pPr>
  </w:style>
  <w:style w:type="paragraph" w:styleId="Header">
    <w:name w:val="header"/>
    <w:basedOn w:val="Normal"/>
    <w:link w:val="HeaderChar"/>
    <w:uiPriority w:val="99"/>
    <w:unhideWhenUsed/>
    <w:rsid w:val="00723685"/>
    <w:pPr>
      <w:tabs>
        <w:tab w:val="center" w:pos="4680"/>
        <w:tab w:val="right" w:pos="9360"/>
      </w:tabs>
      <w:spacing w:line="240" w:lineRule="auto"/>
    </w:pPr>
  </w:style>
  <w:style w:type="character" w:customStyle="1" w:styleId="HeaderChar">
    <w:name w:val="Header Char"/>
    <w:basedOn w:val="DefaultParagraphFont"/>
    <w:link w:val="Header"/>
    <w:uiPriority w:val="99"/>
    <w:rsid w:val="00723685"/>
  </w:style>
  <w:style w:type="paragraph" w:styleId="Footer">
    <w:name w:val="footer"/>
    <w:basedOn w:val="Normal"/>
    <w:link w:val="FooterChar"/>
    <w:uiPriority w:val="99"/>
    <w:unhideWhenUsed/>
    <w:rsid w:val="00723685"/>
    <w:pPr>
      <w:tabs>
        <w:tab w:val="center" w:pos="4680"/>
        <w:tab w:val="right" w:pos="9360"/>
      </w:tabs>
      <w:spacing w:line="240" w:lineRule="auto"/>
    </w:pPr>
  </w:style>
  <w:style w:type="character" w:customStyle="1" w:styleId="FooterChar">
    <w:name w:val="Footer Char"/>
    <w:basedOn w:val="DefaultParagraphFont"/>
    <w:link w:val="Footer"/>
    <w:uiPriority w:val="99"/>
    <w:rsid w:val="00723685"/>
  </w:style>
  <w:style w:type="paragraph" w:styleId="NormalWeb">
    <w:name w:val="Normal (Web)"/>
    <w:basedOn w:val="Normal"/>
    <w:uiPriority w:val="99"/>
    <w:semiHidden/>
    <w:unhideWhenUsed/>
    <w:rsid w:val="00C13B8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Caption">
    <w:name w:val="caption"/>
    <w:basedOn w:val="Normal"/>
    <w:next w:val="Normal"/>
    <w:uiPriority w:val="35"/>
    <w:unhideWhenUsed/>
    <w:qFormat/>
    <w:rsid w:val="00D923EF"/>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80132">
      <w:bodyDiv w:val="1"/>
      <w:marLeft w:val="0"/>
      <w:marRight w:val="0"/>
      <w:marTop w:val="0"/>
      <w:marBottom w:val="0"/>
      <w:divBdr>
        <w:top w:val="none" w:sz="0" w:space="0" w:color="auto"/>
        <w:left w:val="none" w:sz="0" w:space="0" w:color="auto"/>
        <w:bottom w:val="none" w:sz="0" w:space="0" w:color="auto"/>
        <w:right w:val="none" w:sz="0" w:space="0" w:color="auto"/>
      </w:divBdr>
    </w:div>
    <w:div w:id="1812290528">
      <w:bodyDiv w:val="1"/>
      <w:marLeft w:val="0"/>
      <w:marRight w:val="0"/>
      <w:marTop w:val="0"/>
      <w:marBottom w:val="0"/>
      <w:divBdr>
        <w:top w:val="none" w:sz="0" w:space="0" w:color="auto"/>
        <w:left w:val="none" w:sz="0" w:space="0" w:color="auto"/>
        <w:bottom w:val="none" w:sz="0" w:space="0" w:color="auto"/>
        <w:right w:val="none" w:sz="0" w:space="0" w:color="auto"/>
      </w:divBdr>
      <w:divsChild>
        <w:div w:id="1663435152">
          <w:marLeft w:val="907"/>
          <w:marRight w:val="0"/>
          <w:marTop w:val="0"/>
          <w:marBottom w:val="0"/>
          <w:divBdr>
            <w:top w:val="none" w:sz="0" w:space="0" w:color="auto"/>
            <w:left w:val="none" w:sz="0" w:space="0" w:color="auto"/>
            <w:bottom w:val="none" w:sz="0" w:space="0" w:color="auto"/>
            <w:right w:val="none" w:sz="0" w:space="0" w:color="auto"/>
          </w:divBdr>
        </w:div>
        <w:div w:id="2101564178">
          <w:marLeft w:val="907"/>
          <w:marRight w:val="0"/>
          <w:marTop w:val="0"/>
          <w:marBottom w:val="0"/>
          <w:divBdr>
            <w:top w:val="none" w:sz="0" w:space="0" w:color="auto"/>
            <w:left w:val="none" w:sz="0" w:space="0" w:color="auto"/>
            <w:bottom w:val="none" w:sz="0" w:space="0" w:color="auto"/>
            <w:right w:val="none" w:sz="0" w:space="0" w:color="auto"/>
          </w:divBdr>
        </w:div>
      </w:divsChild>
    </w:div>
    <w:div w:id="1912695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3" ma:contentTypeDescription="Create a new document." ma:contentTypeScope="" ma:versionID="a44b719156b9488509ac54e3db2ef097">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0ac257700bf034aa504499de4fc88220"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F7364-E60E-4407-8675-BEC2D4290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DF845-2275-4637-893F-7AE249898CB2}">
  <ds:schemaRefs>
    <ds:schemaRef ds:uri="http://schemas.microsoft.com/sharepoint/v3/contenttype/forms"/>
  </ds:schemaRefs>
</ds:datastoreItem>
</file>

<file path=customXml/itemProps3.xml><?xml version="1.0" encoding="utf-8"?>
<ds:datastoreItem xmlns:ds="http://schemas.openxmlformats.org/officeDocument/2006/customXml" ds:itemID="{56687299-A094-48A9-9C7C-0B6F8393F4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Arimond</dc:creator>
  <cp:lastModifiedBy>Danilo Botero Lopez</cp:lastModifiedBy>
  <cp:revision>2</cp:revision>
  <cp:lastPrinted>2018-03-15T19:35:00Z</cp:lastPrinted>
  <dcterms:created xsi:type="dcterms:W3CDTF">2021-10-29T02:40:00Z</dcterms:created>
  <dcterms:modified xsi:type="dcterms:W3CDTF">2021-10-29T02:40:00Z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y fmtid="{D5CDD505-2E9C-101B-9397-08002B2CF9AE}" pid="3" name="Order">
    <vt:r8>800</vt:r8>
  </property>
</Properties>
</file>