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F2" w:rsidRPr="00862FF2" w:rsidRDefault="00862FF2" w:rsidP="00862FF2">
      <w:pPr>
        <w:spacing w:after="0" w:line="240" w:lineRule="auto"/>
        <w:rPr>
          <w:rFonts w:ascii="Times New Roman" w:eastAsia="Times New Roman" w:hAnsi="Times New Roman" w:cs="Times New Roman"/>
          <w:sz w:val="24"/>
          <w:szCs w:val="24"/>
        </w:rPr>
      </w:pPr>
    </w:p>
    <w:p w:rsidR="00862FF2" w:rsidRPr="00DB624A" w:rsidRDefault="00862FF2" w:rsidP="00862FF2">
      <w:pPr>
        <w:spacing w:after="0" w:line="240" w:lineRule="auto"/>
        <w:rPr>
          <w:rFonts w:ascii="Times New Roman" w:eastAsia="Times New Roman" w:hAnsi="Times New Roman" w:cs="Times New Roman"/>
          <w:b/>
          <w:bCs/>
          <w:i/>
          <w:iCs/>
          <w:color w:val="000000"/>
        </w:rPr>
      </w:pPr>
      <w:r w:rsidRPr="00DB624A">
        <w:rPr>
          <w:rFonts w:ascii="Times New Roman" w:eastAsia="Times New Roman" w:hAnsi="Times New Roman" w:cs="Times New Roman"/>
          <w:b/>
          <w:bCs/>
          <w:color w:val="000000"/>
        </w:rPr>
        <w:t xml:space="preserve">Project Number and Title: </w:t>
      </w:r>
      <w:r w:rsidR="004A1C64">
        <w:rPr>
          <w:rFonts w:ascii="Times New Roman" w:eastAsia="Times New Roman" w:hAnsi="Times New Roman" w:cs="Times New Roman"/>
          <w:b/>
          <w:bCs/>
          <w:color w:val="000000"/>
        </w:rPr>
        <w:t xml:space="preserve">1.6 </w:t>
      </w:r>
      <w:r w:rsidR="004A1C64" w:rsidRPr="004A1C64">
        <w:rPr>
          <w:rFonts w:ascii="Times New Roman" w:eastAsia="Times New Roman" w:hAnsi="Times New Roman" w:cs="Times New Roman"/>
          <w:b/>
          <w:bCs/>
          <w:color w:val="000000"/>
        </w:rPr>
        <w:t>Progressive fault identification and prognosis of railway tracks based on intelligent inference</w:t>
      </w:r>
    </w:p>
    <w:p w:rsidR="00862FF2" w:rsidRPr="00DB624A" w:rsidRDefault="00862FF2" w:rsidP="00862FF2">
      <w:pPr>
        <w:spacing w:after="0" w:line="240" w:lineRule="auto"/>
        <w:rPr>
          <w:rFonts w:ascii="Times New Roman" w:eastAsia="Times New Roman" w:hAnsi="Times New Roman" w:cs="Times New Roman"/>
          <w:b/>
          <w:bCs/>
          <w:color w:val="000000"/>
        </w:rPr>
      </w:pPr>
      <w:r w:rsidRPr="00DB624A">
        <w:rPr>
          <w:rFonts w:ascii="Times New Roman" w:eastAsia="Times New Roman" w:hAnsi="Times New Roman" w:cs="Times New Roman"/>
          <w:b/>
          <w:bCs/>
          <w:iCs/>
          <w:color w:val="000000"/>
        </w:rPr>
        <w:t>Research Area:</w:t>
      </w:r>
      <w:r w:rsidRPr="00DB624A">
        <w:rPr>
          <w:rFonts w:ascii="Times New Roman" w:eastAsia="Times New Roman" w:hAnsi="Times New Roman" w:cs="Times New Roman"/>
          <w:b/>
          <w:bCs/>
          <w:color w:val="000000"/>
        </w:rPr>
        <w:t xml:space="preserve"> </w:t>
      </w:r>
      <w:r w:rsidR="004A1C64" w:rsidRPr="004A1C64">
        <w:rPr>
          <w:rFonts w:ascii="Times New Roman" w:eastAsia="Times New Roman" w:hAnsi="Times New Roman" w:cs="Times New Roman"/>
          <w:b/>
          <w:bCs/>
          <w:color w:val="000000"/>
        </w:rPr>
        <w:t>#1 Transportation infrastructure monitoring and assessment for enhanced life</w:t>
      </w:r>
    </w:p>
    <w:p w:rsidR="00862FF2" w:rsidRPr="00862FF2" w:rsidRDefault="004A1C64" w:rsidP="00862FF2">
      <w:pPr>
        <w:spacing w:after="0" w:line="240" w:lineRule="auto"/>
        <w:rPr>
          <w:rFonts w:ascii="Times New Roman" w:eastAsia="Times New Roman" w:hAnsi="Times New Roman" w:cs="Times New Roman"/>
        </w:rPr>
      </w:pPr>
      <w:r>
        <w:rPr>
          <w:rFonts w:ascii="Times New Roman" w:eastAsia="Times New Roman" w:hAnsi="Times New Roman" w:cs="Times New Roman"/>
          <w:b/>
          <w:bCs/>
          <w:color w:val="000000"/>
        </w:rPr>
        <w:t>PI: Dr. Jiong Tang, Department of Mechanical Engineering, University of Connecticut</w:t>
      </w:r>
    </w:p>
    <w:p w:rsidR="00862FF2" w:rsidRPr="00DB624A" w:rsidRDefault="00862FF2" w:rsidP="00862FF2">
      <w:pPr>
        <w:spacing w:after="0" w:line="240" w:lineRule="auto"/>
        <w:rPr>
          <w:rFonts w:ascii="Times New Roman" w:eastAsia="Times New Roman" w:hAnsi="Times New Roman" w:cs="Times New Roman"/>
          <w:b/>
          <w:bCs/>
          <w:i/>
          <w:color w:val="000000"/>
        </w:rPr>
      </w:pPr>
      <w:r w:rsidRPr="00DB624A">
        <w:rPr>
          <w:rFonts w:ascii="Times New Roman" w:eastAsia="Times New Roman" w:hAnsi="Times New Roman" w:cs="Times New Roman"/>
          <w:b/>
          <w:bCs/>
          <w:color w:val="000000"/>
        </w:rPr>
        <w:t>Reporting Period:</w:t>
      </w:r>
      <w:r w:rsidRPr="00DB624A">
        <w:rPr>
          <w:rFonts w:ascii="Times New Roman" w:eastAsia="Times New Roman" w:hAnsi="Times New Roman" w:cs="Times New Roman"/>
          <w:b/>
          <w:bCs/>
          <w:i/>
          <w:color w:val="000000"/>
        </w:rPr>
        <w:t xml:space="preserve"> </w:t>
      </w:r>
      <w:r w:rsidR="005B5BB4">
        <w:rPr>
          <w:rFonts w:ascii="Times New Roman" w:eastAsia="Times New Roman" w:hAnsi="Times New Roman" w:cs="Times New Roman"/>
          <w:b/>
          <w:bCs/>
          <w:i/>
          <w:color w:val="000000"/>
        </w:rPr>
        <w:t>04/01/2019</w:t>
      </w:r>
      <w:r w:rsidR="009F4DCC">
        <w:rPr>
          <w:rFonts w:ascii="Times New Roman" w:eastAsia="Times New Roman" w:hAnsi="Times New Roman" w:cs="Times New Roman"/>
          <w:b/>
          <w:bCs/>
          <w:i/>
          <w:color w:val="000000"/>
        </w:rPr>
        <w:t xml:space="preserve"> – 09/30</w:t>
      </w:r>
      <w:r w:rsidR="004A1C64">
        <w:rPr>
          <w:rFonts w:ascii="Times New Roman" w:eastAsia="Times New Roman" w:hAnsi="Times New Roman" w:cs="Times New Roman"/>
          <w:b/>
          <w:bCs/>
          <w:i/>
          <w:color w:val="000000"/>
        </w:rPr>
        <w:t>/2019</w:t>
      </w:r>
    </w:p>
    <w:p w:rsidR="00862FF2" w:rsidRPr="00862FF2" w:rsidRDefault="005B5BB4" w:rsidP="00862FF2">
      <w:pPr>
        <w:spacing w:after="0" w:line="240" w:lineRule="auto"/>
        <w:rPr>
          <w:rFonts w:ascii="Times New Roman" w:eastAsia="Times New Roman" w:hAnsi="Times New Roman" w:cs="Times New Roman"/>
        </w:rPr>
      </w:pPr>
      <w:r>
        <w:rPr>
          <w:rFonts w:ascii="Times New Roman" w:eastAsia="Times New Roman" w:hAnsi="Times New Roman" w:cs="Times New Roman"/>
          <w:b/>
          <w:bCs/>
          <w:color w:val="000000"/>
        </w:rPr>
        <w:t>Date: 09/30</w:t>
      </w:r>
      <w:r w:rsidR="004A1C64">
        <w:rPr>
          <w:rFonts w:ascii="Times New Roman" w:eastAsia="Times New Roman" w:hAnsi="Times New Roman" w:cs="Times New Roman"/>
          <w:b/>
          <w:bCs/>
          <w:color w:val="000000"/>
        </w:rPr>
        <w:t>/2019</w:t>
      </w:r>
    </w:p>
    <w:p w:rsidR="00862FF2" w:rsidRPr="00862FF2" w:rsidRDefault="00862FF2" w:rsidP="00862FF2">
      <w:pPr>
        <w:spacing w:after="0" w:line="240" w:lineRule="auto"/>
        <w:rPr>
          <w:rFonts w:ascii="Times New Roman" w:eastAsia="Times New Roman" w:hAnsi="Times New Roman" w:cs="Times New Roman"/>
        </w:rPr>
      </w:pPr>
    </w:p>
    <w:p w:rsidR="00862FF2" w:rsidRPr="00862FF2" w:rsidRDefault="00862FF2" w:rsidP="00862FF2">
      <w:pPr>
        <w:spacing w:after="0" w:line="240" w:lineRule="auto"/>
        <w:rPr>
          <w:rFonts w:ascii="Times New Roman" w:eastAsia="Times New Roman" w:hAnsi="Times New Roman" w:cs="Times New Roman"/>
        </w:rPr>
      </w:pPr>
      <w:r w:rsidRPr="00862FF2">
        <w:rPr>
          <w:rFonts w:ascii="Times New Roman" w:eastAsia="Times New Roman" w:hAnsi="Times New Roman" w:cs="Times New Roman"/>
          <w:b/>
          <w:bCs/>
          <w:color w:val="000000"/>
          <w:u w:val="single"/>
        </w:rPr>
        <w:t>Overview:</w:t>
      </w:r>
    </w:p>
    <w:p w:rsidR="00862FF2" w:rsidRPr="00862FF2" w:rsidRDefault="004A1C64" w:rsidP="00862FF2">
      <w:pPr>
        <w:spacing w:after="0" w:line="240" w:lineRule="auto"/>
        <w:rPr>
          <w:rFonts w:ascii="Times New Roman" w:eastAsia="Times New Roman" w:hAnsi="Times New Roman" w:cs="Times New Roman"/>
        </w:rPr>
      </w:pPr>
      <w:r>
        <w:rPr>
          <w:rFonts w:ascii="Times New Roman" w:eastAsia="Times New Roman" w:hAnsi="Times New Roman" w:cs="Times New Roman"/>
          <w:i/>
          <w:iCs/>
          <w:color w:val="000000"/>
        </w:rPr>
        <w:t>Su</w:t>
      </w:r>
      <w:r w:rsidR="00862FF2" w:rsidRPr="00862FF2">
        <w:rPr>
          <w:rFonts w:ascii="Times New Roman" w:eastAsia="Times New Roman" w:hAnsi="Times New Roman" w:cs="Times New Roman"/>
          <w:i/>
          <w:iCs/>
          <w:color w:val="000000"/>
        </w:rPr>
        <w:t>mmary of activities perfor</w:t>
      </w:r>
      <w:r>
        <w:rPr>
          <w:rFonts w:ascii="Times New Roman" w:eastAsia="Times New Roman" w:hAnsi="Times New Roman" w:cs="Times New Roman"/>
          <w:i/>
          <w:iCs/>
          <w:color w:val="000000"/>
        </w:rPr>
        <w:t>med</w:t>
      </w:r>
    </w:p>
    <w:p w:rsidR="008F5724" w:rsidRDefault="008F5724" w:rsidP="008F5724">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goal of this project is to develop highly accurate and robust fault identification and prognosis methods specifically tailored for railway track systems.  In this phase of the project, we focus primarily on modeling the testbed structure and formulating physics-informed inverse identification algorithms.  </w:t>
      </w:r>
      <w:r w:rsidRPr="008F5724">
        <w:rPr>
          <w:rFonts w:ascii="Times New Roman" w:eastAsia="Times New Roman" w:hAnsi="Times New Roman" w:cs="Times New Roman"/>
        </w:rPr>
        <w:t>We have formulated the first-principle based piezoelectric impedance modeling.  Experimental results match very</w:t>
      </w:r>
      <w:r>
        <w:rPr>
          <w:rFonts w:ascii="Times New Roman" w:eastAsia="Times New Roman" w:hAnsi="Times New Roman" w:cs="Times New Roman"/>
        </w:rPr>
        <w:t xml:space="preserve"> well with the numerical model.  </w:t>
      </w:r>
      <w:r w:rsidRPr="008F5724">
        <w:rPr>
          <w:rFonts w:ascii="Times New Roman" w:eastAsia="Times New Roman" w:hAnsi="Times New Roman" w:cs="Times New Roman"/>
        </w:rPr>
        <w:t>We have developed the preliminary framework of Bayesian inference inverse identification algorithm to facilitate the identification of fault location and severity.  This framework can provide fault identification with probability.</w:t>
      </w:r>
      <w:r>
        <w:rPr>
          <w:rFonts w:ascii="Times New Roman" w:eastAsia="Times New Roman" w:hAnsi="Times New Roman" w:cs="Times New Roman"/>
        </w:rPr>
        <w:t xml:space="preserve">  Additionally, w</w:t>
      </w:r>
      <w:r w:rsidRPr="008F5724">
        <w:rPr>
          <w:rFonts w:ascii="Times New Roman" w:eastAsia="Times New Roman" w:hAnsi="Times New Roman" w:cs="Times New Roman"/>
        </w:rPr>
        <w:t xml:space="preserve">e have communicated with </w:t>
      </w:r>
      <w:proofErr w:type="spellStart"/>
      <w:r w:rsidRPr="008F5724">
        <w:rPr>
          <w:rFonts w:ascii="Times New Roman" w:eastAsia="Times New Roman" w:hAnsi="Times New Roman" w:cs="Times New Roman"/>
        </w:rPr>
        <w:t>ConnDOT</w:t>
      </w:r>
      <w:proofErr w:type="spellEnd"/>
      <w:r w:rsidRPr="008F5724">
        <w:rPr>
          <w:rFonts w:ascii="Times New Roman" w:eastAsia="Times New Roman" w:hAnsi="Times New Roman" w:cs="Times New Roman"/>
        </w:rPr>
        <w:t xml:space="preserve"> on the proposed work and </w:t>
      </w:r>
      <w:r>
        <w:rPr>
          <w:rFonts w:ascii="Times New Roman" w:eastAsia="Times New Roman" w:hAnsi="Times New Roman" w:cs="Times New Roman"/>
        </w:rPr>
        <w:t>preliminary results.</w:t>
      </w:r>
    </w:p>
    <w:p w:rsidR="000A1379" w:rsidRDefault="000A1379" w:rsidP="00862FF2">
      <w:pPr>
        <w:spacing w:after="0" w:line="240" w:lineRule="auto"/>
        <w:rPr>
          <w:rFonts w:ascii="Times New Roman" w:eastAsia="Times New Roman" w:hAnsi="Times New Roman" w:cs="Times New Roman"/>
        </w:rPr>
      </w:pPr>
    </w:p>
    <w:p w:rsidR="00862FF2" w:rsidRPr="00862FF2" w:rsidRDefault="000A1379" w:rsidP="00862FF2">
      <w:pPr>
        <w:spacing w:after="0" w:line="240" w:lineRule="auto"/>
        <w:rPr>
          <w:rFonts w:ascii="Times New Roman" w:eastAsia="Times New Roman" w:hAnsi="Times New Roman" w:cs="Times New Roman"/>
        </w:rPr>
      </w:pPr>
      <w:r>
        <w:rPr>
          <w:rFonts w:ascii="Times New Roman" w:eastAsia="Times New Roman" w:hAnsi="Times New Roman" w:cs="Times New Roman"/>
          <w:i/>
          <w:iCs/>
          <w:color w:val="000000"/>
        </w:rPr>
        <w:t>Ho</w:t>
      </w:r>
      <w:r w:rsidR="00862FF2" w:rsidRPr="00862FF2">
        <w:rPr>
          <w:rFonts w:ascii="Times New Roman" w:eastAsia="Times New Roman" w:hAnsi="Times New Roman" w:cs="Times New Roman"/>
          <w:i/>
          <w:iCs/>
          <w:color w:val="000000"/>
        </w:rPr>
        <w:t xml:space="preserve">w these activities are helping achieve the </w:t>
      </w:r>
      <w:r>
        <w:rPr>
          <w:rFonts w:ascii="Times New Roman" w:eastAsia="Times New Roman" w:hAnsi="Times New Roman" w:cs="Times New Roman"/>
          <w:i/>
          <w:iCs/>
          <w:color w:val="000000"/>
        </w:rPr>
        <w:t>overarching goal of the project</w:t>
      </w:r>
    </w:p>
    <w:p w:rsidR="0039740D" w:rsidRDefault="008F5724" w:rsidP="003A5C7F">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In the previous phase of the project (</w:t>
      </w:r>
      <w:r w:rsidRPr="008F5724">
        <w:rPr>
          <w:rFonts w:ascii="Times New Roman" w:eastAsia="Times New Roman" w:hAnsi="Times New Roman" w:cs="Times New Roman"/>
        </w:rPr>
        <w:t>10/31/2018 – 03/31/2019</w:t>
      </w:r>
      <w:r>
        <w:rPr>
          <w:rFonts w:ascii="Times New Roman" w:eastAsia="Times New Roman" w:hAnsi="Times New Roman" w:cs="Times New Roman"/>
        </w:rPr>
        <w:t>), we perform preliminary investigation on sensing mechanism development</w:t>
      </w:r>
      <w:r w:rsidR="003A5C7F">
        <w:rPr>
          <w:rFonts w:ascii="Times New Roman" w:eastAsia="Times New Roman" w:hAnsi="Times New Roman" w:cs="Times New Roman"/>
        </w:rPr>
        <w:t>.  T</w:t>
      </w:r>
      <w:r w:rsidR="0039740D">
        <w:rPr>
          <w:rFonts w:ascii="Times New Roman" w:eastAsia="Times New Roman" w:hAnsi="Times New Roman" w:cs="Times New Roman"/>
        </w:rPr>
        <w:t>hrough circuitry integration and tunable resonance, we can greatly enhance the impedance/admittance measurement quality and also enrich the meas</w:t>
      </w:r>
      <w:r w:rsidR="003A5C7F">
        <w:rPr>
          <w:rFonts w:ascii="Times New Roman" w:eastAsia="Times New Roman" w:hAnsi="Times New Roman" w:cs="Times New Roman"/>
        </w:rPr>
        <w:t xml:space="preserve">urement information.  This </w:t>
      </w:r>
      <w:r w:rsidR="0039740D">
        <w:rPr>
          <w:rFonts w:ascii="Times New Roman" w:eastAsia="Times New Roman" w:hAnsi="Times New Roman" w:cs="Times New Roman"/>
        </w:rPr>
        <w:t>lays down a foundation for the subsequent tunable sensor design and the fault detection/identification algorithmic investigation.</w:t>
      </w:r>
      <w:r w:rsidR="003A5C7F">
        <w:rPr>
          <w:rFonts w:ascii="Times New Roman" w:eastAsia="Times New Roman" w:hAnsi="Times New Roman" w:cs="Times New Roman"/>
        </w:rPr>
        <w:t xml:space="preserve">  In the current phase of the project (04/01/2019 – 09/30/2019), we first construct a testbed structure and formulated a baseline model.  The</w:t>
      </w:r>
      <w:r w:rsidR="003A5C7F" w:rsidRPr="003A5C7F">
        <w:rPr>
          <w:rFonts w:ascii="Times New Roman" w:eastAsia="Times New Roman" w:hAnsi="Times New Roman" w:cs="Times New Roman"/>
        </w:rPr>
        <w:t xml:space="preserve"> testbed structure </w:t>
      </w:r>
      <w:r w:rsidR="003A5C7F">
        <w:rPr>
          <w:rFonts w:ascii="Times New Roman" w:eastAsia="Times New Roman" w:hAnsi="Times New Roman" w:cs="Times New Roman"/>
        </w:rPr>
        <w:t xml:space="preserve">is </w:t>
      </w:r>
      <w:r w:rsidR="003A5C7F" w:rsidRPr="003A5C7F">
        <w:rPr>
          <w:rFonts w:ascii="Times New Roman" w:eastAsia="Times New Roman" w:hAnsi="Times New Roman" w:cs="Times New Roman"/>
        </w:rPr>
        <w:t>integrated with piez</w:t>
      </w:r>
      <w:r w:rsidR="003A5C7F">
        <w:rPr>
          <w:rFonts w:ascii="Times New Roman" w:eastAsia="Times New Roman" w:hAnsi="Times New Roman" w:cs="Times New Roman"/>
        </w:rPr>
        <w:t>oelectric transducer</w:t>
      </w:r>
      <w:r w:rsidR="003A5C7F" w:rsidRPr="003A5C7F">
        <w:rPr>
          <w:rFonts w:ascii="Times New Roman" w:eastAsia="Times New Roman" w:hAnsi="Times New Roman" w:cs="Times New Roman"/>
        </w:rPr>
        <w:t>.  Representative fault conditions are introduced to produce simulated data for fault</w:t>
      </w:r>
      <w:r w:rsidR="003A5C7F">
        <w:rPr>
          <w:rFonts w:ascii="Times New Roman" w:eastAsia="Times New Roman" w:hAnsi="Times New Roman" w:cs="Times New Roman"/>
        </w:rPr>
        <w:t xml:space="preserve"> detection and identification.  We then formulated and executed </w:t>
      </w:r>
      <w:r w:rsidR="003A5C7F" w:rsidRPr="003A5C7F">
        <w:rPr>
          <w:rFonts w:ascii="Times New Roman" w:eastAsia="Times New Roman" w:hAnsi="Times New Roman" w:cs="Times New Roman"/>
        </w:rPr>
        <w:t xml:space="preserve">fault identification built upon Bayesian inference.  </w:t>
      </w:r>
      <w:r w:rsidR="003A5C7F">
        <w:rPr>
          <w:rFonts w:ascii="Times New Roman" w:eastAsia="Times New Roman" w:hAnsi="Times New Roman" w:cs="Times New Roman"/>
        </w:rPr>
        <w:t>Simulation data were</w:t>
      </w:r>
      <w:r w:rsidR="003A5C7F" w:rsidRPr="003A5C7F">
        <w:rPr>
          <w:rFonts w:ascii="Times New Roman" w:eastAsia="Times New Roman" w:hAnsi="Times New Roman" w:cs="Times New Roman"/>
        </w:rPr>
        <w:t xml:space="preserve"> then used to practice the identification of fault location and severity.  The outcome provides a preliminary demonstration of the feasibility of Bayesian inference for fault identification.</w:t>
      </w:r>
      <w:r w:rsidR="0039740D">
        <w:rPr>
          <w:rFonts w:ascii="Times New Roman" w:eastAsia="Times New Roman" w:hAnsi="Times New Roman" w:cs="Times New Roman"/>
        </w:rPr>
        <w:t xml:space="preserve">  </w:t>
      </w:r>
    </w:p>
    <w:p w:rsidR="000A1379" w:rsidRDefault="000A1379" w:rsidP="00862FF2">
      <w:pPr>
        <w:spacing w:after="0" w:line="240" w:lineRule="auto"/>
        <w:rPr>
          <w:rFonts w:ascii="Times New Roman" w:eastAsia="Times New Roman" w:hAnsi="Times New Roman" w:cs="Times New Roman"/>
        </w:rPr>
      </w:pPr>
    </w:p>
    <w:p w:rsidR="00862FF2" w:rsidRPr="00DB624A" w:rsidRDefault="00542E2D" w:rsidP="00862FF2">
      <w:pPr>
        <w:spacing w:after="0" w:line="240" w:lineRule="auto"/>
        <w:rPr>
          <w:rFonts w:ascii="Times New Roman" w:eastAsia="Times New Roman" w:hAnsi="Times New Roman" w:cs="Times New Roman"/>
          <w:i/>
        </w:rPr>
      </w:pPr>
      <w:r>
        <w:rPr>
          <w:rFonts w:ascii="Times New Roman" w:eastAsia="Times New Roman" w:hAnsi="Times New Roman" w:cs="Times New Roman"/>
          <w:i/>
        </w:rPr>
        <w:t>Describe any</w:t>
      </w:r>
      <w:r w:rsidR="00862FF2" w:rsidRPr="00DB624A">
        <w:rPr>
          <w:rFonts w:ascii="Times New Roman" w:eastAsia="Times New Roman" w:hAnsi="Times New Roman" w:cs="Times New Roman"/>
          <w:i/>
        </w:rPr>
        <w:t xml:space="preserve"> accomplishment</w:t>
      </w:r>
      <w:r>
        <w:rPr>
          <w:rFonts w:ascii="Times New Roman" w:eastAsia="Times New Roman" w:hAnsi="Times New Roman" w:cs="Times New Roman"/>
          <w:i/>
        </w:rPr>
        <w:t>s</w:t>
      </w:r>
      <w:r w:rsidR="00862FF2" w:rsidRPr="00DB624A">
        <w:rPr>
          <w:rFonts w:ascii="Times New Roman" w:eastAsia="Times New Roman" w:hAnsi="Times New Roman" w:cs="Times New Roman"/>
          <w:i/>
        </w:rPr>
        <w:t xml:space="preserve"> achieved under the project goals…</w:t>
      </w:r>
    </w:p>
    <w:p w:rsidR="00276231" w:rsidRDefault="00276231" w:rsidP="00276231">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We consider a structural testbed integrated with piezoelectric transducer.  The coupled structure-transducer equations can be derived as</w:t>
      </w:r>
    </w:p>
    <w:p w:rsidR="00276231" w:rsidRPr="00EA2D46" w:rsidRDefault="00276231" w:rsidP="00276231">
      <w:pPr>
        <w:pStyle w:val="BodyText1"/>
        <w:jc w:val="right"/>
        <w:rPr>
          <w:sz w:val="22"/>
          <w:szCs w:val="22"/>
        </w:rPr>
      </w:pPr>
      <w:r w:rsidRPr="00EA2D46">
        <w:rPr>
          <w:position w:val="-12"/>
          <w:sz w:val="22"/>
          <w:szCs w:val="22"/>
        </w:rPr>
        <w:object w:dxaOrig="3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7pt;height:17.7pt" o:ole="">
            <v:imagedata r:id="rId7" o:title=""/>
          </v:shape>
          <o:OLEObject Type="Embed" ProgID="Equation.DSMT4" ShapeID="_x0000_i1025" DrawAspect="Content" ObjectID="_1631306614" r:id="rId8"/>
        </w:object>
      </w:r>
      <w:r w:rsidRPr="00EA2D46">
        <w:rPr>
          <w:sz w:val="22"/>
          <w:szCs w:val="22"/>
        </w:rPr>
        <w:t xml:space="preserve">    </w:t>
      </w:r>
      <w:r>
        <w:rPr>
          <w:sz w:val="22"/>
          <w:szCs w:val="22"/>
        </w:rPr>
        <w:t xml:space="preserve">                                                     (1</w:t>
      </w:r>
      <w:r w:rsidRPr="00EA2D46">
        <w:rPr>
          <w:sz w:val="22"/>
          <w:szCs w:val="22"/>
        </w:rPr>
        <w:t>)</w:t>
      </w:r>
    </w:p>
    <w:p w:rsidR="00276231" w:rsidRPr="00EA2D46" w:rsidRDefault="004D7E4B" w:rsidP="00276231">
      <w:pPr>
        <w:pStyle w:val="BodyText1"/>
        <w:jc w:val="right"/>
        <w:rPr>
          <w:sz w:val="22"/>
          <w:szCs w:val="22"/>
        </w:rPr>
      </w:pPr>
      <w:r w:rsidRPr="00EA2D46">
        <w:rPr>
          <w:position w:val="-12"/>
          <w:sz w:val="22"/>
          <w:szCs w:val="22"/>
        </w:rPr>
        <w:object w:dxaOrig="1640" w:dyaOrig="340">
          <v:shape id="_x0000_i1026" type="#_x0000_t75" style="width:82.2pt;height:16.8pt" o:ole="">
            <v:imagedata r:id="rId9" o:title=""/>
          </v:shape>
          <o:OLEObject Type="Embed" ProgID="Equation.DSMT4" ShapeID="_x0000_i1026" DrawAspect="Content" ObjectID="_1631306615" r:id="rId10"/>
        </w:object>
      </w:r>
      <w:r w:rsidR="00276231" w:rsidRPr="00EA2D46">
        <w:rPr>
          <w:sz w:val="22"/>
          <w:szCs w:val="22"/>
        </w:rPr>
        <w:t xml:space="preserve">      </w:t>
      </w:r>
      <w:r w:rsidR="00276231">
        <w:rPr>
          <w:sz w:val="22"/>
          <w:szCs w:val="22"/>
        </w:rPr>
        <w:t xml:space="preserve">                             </w:t>
      </w:r>
      <w:r>
        <w:rPr>
          <w:sz w:val="22"/>
          <w:szCs w:val="22"/>
        </w:rPr>
        <w:t xml:space="preserve">    </w:t>
      </w:r>
      <w:r w:rsidR="00276231">
        <w:rPr>
          <w:sz w:val="22"/>
          <w:szCs w:val="22"/>
        </w:rPr>
        <w:t xml:space="preserve">                             (2</w:t>
      </w:r>
      <w:r w:rsidR="00276231" w:rsidRPr="00EA2D46">
        <w:rPr>
          <w:sz w:val="22"/>
          <w:szCs w:val="22"/>
        </w:rPr>
        <w:t xml:space="preserve">)                                                         </w:t>
      </w:r>
    </w:p>
    <w:p w:rsidR="00276231" w:rsidRPr="00EA2D46" w:rsidRDefault="00276231" w:rsidP="00276231">
      <w:pPr>
        <w:spacing w:after="0" w:line="240" w:lineRule="auto"/>
        <w:jc w:val="both"/>
        <w:rPr>
          <w:rFonts w:ascii="Times New Roman" w:hAnsi="Times New Roman" w:cs="Times New Roman"/>
        </w:rPr>
      </w:pPr>
      <w:r w:rsidRPr="00EA2D46">
        <w:rPr>
          <w:rFonts w:ascii="Times New Roman" w:hAnsi="Times New Roman" w:cs="Times New Roman"/>
        </w:rPr>
        <w:t xml:space="preserve">When applying Bayesian theorem for structural model updating, the hypothesis </w:t>
      </w:r>
      <w:r w:rsidRPr="00EA2D46">
        <w:rPr>
          <w:rFonts w:ascii="Times New Roman" w:hAnsi="Times New Roman" w:cs="Times New Roman"/>
          <w:position w:val="-6"/>
        </w:rPr>
        <w:object w:dxaOrig="180" w:dyaOrig="240">
          <v:shape id="_x0000_i1027" type="#_x0000_t75" style="width:9pt;height:12pt" o:ole="">
            <v:imagedata r:id="rId11" o:title=""/>
          </v:shape>
          <o:OLEObject Type="Embed" ProgID="Equation.DSMT4" ShapeID="_x0000_i1027" DrawAspect="Content" ObjectID="_1631306616" r:id="rId12"/>
        </w:object>
      </w:r>
      <w:r w:rsidRPr="00EA2D46">
        <w:rPr>
          <w:rFonts w:ascii="Times New Roman" w:hAnsi="Times New Roman" w:cs="Times New Roman"/>
        </w:rPr>
        <w:t xml:space="preserve"> is interpreted as the vector of parameters that need to be identified.  </w:t>
      </w:r>
      <w:r w:rsidR="004D7E4B">
        <w:rPr>
          <w:rFonts w:ascii="Times New Roman" w:hAnsi="Times New Roman" w:cs="Times New Roman"/>
          <w:b/>
        </w:rPr>
        <w:t>Y</w:t>
      </w:r>
      <w:r w:rsidRPr="00EA2D46">
        <w:rPr>
          <w:rFonts w:ascii="Times New Roman" w:hAnsi="Times New Roman" w:cs="Times New Roman"/>
        </w:rPr>
        <w:t xml:space="preserve"> denotes the measured signature, which in this study is the electrical admittance of piezoelectric transducer.  </w:t>
      </w:r>
      <w:r w:rsidRPr="00EA2D46">
        <w:rPr>
          <w:rFonts w:ascii="Times New Roman" w:hAnsi="Times New Roman" w:cs="Times New Roman"/>
          <w:i/>
        </w:rPr>
        <w:t>M</w:t>
      </w:r>
      <w:r w:rsidRPr="00EA2D46">
        <w:rPr>
          <w:rFonts w:ascii="Times New Roman" w:hAnsi="Times New Roman" w:cs="Times New Roman"/>
        </w:rPr>
        <w:t xml:space="preserve"> denotes modeling assumptions, reflecting the existing experience and knowledge.   We then have</w:t>
      </w:r>
    </w:p>
    <w:p w:rsidR="00276231" w:rsidRPr="00EA2D46" w:rsidRDefault="004D7E4B" w:rsidP="004D7E4B">
      <w:pPr>
        <w:pStyle w:val="ListParagraph"/>
        <w:tabs>
          <w:tab w:val="left" w:pos="3072"/>
          <w:tab w:val="right" w:pos="10800"/>
        </w:tabs>
        <w:spacing w:after="0" w:line="240" w:lineRule="auto"/>
        <w:ind w:left="0" w:firstLine="360"/>
        <w:contextualSpacing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A2D46">
        <w:rPr>
          <w:rFonts w:ascii="Times New Roman" w:hAnsi="Times New Roman" w:cs="Times New Roman"/>
          <w:position w:val="-26"/>
        </w:rPr>
        <w:object w:dxaOrig="3140" w:dyaOrig="600">
          <v:shape id="_x0000_i1028" type="#_x0000_t75" style="width:156.9pt;height:30pt" o:ole="">
            <v:imagedata r:id="rId13" o:title=""/>
          </v:shape>
          <o:OLEObject Type="Embed" ProgID="Equation.DSMT4" ShapeID="_x0000_i1028" DrawAspect="Content" ObjectID="_1631306617" r:id="rId14"/>
        </w:object>
      </w:r>
      <w:r w:rsidR="00276231" w:rsidRPr="00EA2D46">
        <w:rPr>
          <w:rFonts w:ascii="Times New Roman" w:hAnsi="Times New Roman" w:cs="Times New Roman"/>
        </w:rPr>
        <w:t xml:space="preserve">    </w:t>
      </w:r>
      <w:r w:rsidR="00276231">
        <w:rPr>
          <w:rFonts w:ascii="Times New Roman" w:hAnsi="Times New Roman" w:cs="Times New Roman"/>
        </w:rPr>
        <w:t xml:space="preserve">                                                     (3</w:t>
      </w:r>
      <w:r w:rsidR="00276231" w:rsidRPr="00EA2D46">
        <w:rPr>
          <w:rFonts w:ascii="Times New Roman" w:hAnsi="Times New Roman" w:cs="Times New Roman"/>
        </w:rPr>
        <w:t xml:space="preserve">)                                                       </w:t>
      </w:r>
    </w:p>
    <w:p w:rsidR="00276231" w:rsidRPr="00EA2D46" w:rsidRDefault="00276231" w:rsidP="00276231">
      <w:pPr>
        <w:pStyle w:val="ListParagraph"/>
        <w:spacing w:after="0" w:line="240" w:lineRule="auto"/>
        <w:ind w:left="0"/>
        <w:contextualSpacing w:val="0"/>
        <w:jc w:val="both"/>
        <w:rPr>
          <w:rFonts w:ascii="Times New Roman" w:hAnsi="Times New Roman" w:cs="Times New Roman"/>
        </w:rPr>
      </w:pPr>
      <w:r w:rsidRPr="00EA2D46">
        <w:rPr>
          <w:rFonts w:ascii="Times New Roman" w:hAnsi="Times New Roman" w:cs="Times New Roman"/>
        </w:rPr>
        <w:t>The prior distribution</w:t>
      </w:r>
      <w:r w:rsidRPr="00EA2D46">
        <w:rPr>
          <w:rFonts w:ascii="Times New Roman" w:hAnsi="Times New Roman" w:cs="Times New Roman"/>
          <w:position w:val="-10"/>
        </w:rPr>
        <w:object w:dxaOrig="760" w:dyaOrig="300">
          <v:shape id="_x0000_i1029" type="#_x0000_t75" style="width:38.1pt;height:15pt" o:ole="">
            <v:imagedata r:id="rId15" o:title=""/>
          </v:shape>
          <o:OLEObject Type="Embed" ProgID="Equation.DSMT4" ShapeID="_x0000_i1029" DrawAspect="Content" ObjectID="_1631306618" r:id="rId16"/>
        </w:object>
      </w:r>
      <w:r w:rsidRPr="00EA2D46">
        <w:rPr>
          <w:rFonts w:ascii="Times New Roman" w:hAnsi="Times New Roman" w:cs="Times New Roman"/>
        </w:rPr>
        <w:t xml:space="preserve"> expresses the initial knowledge of concerned parameters, e.g., stiffness, mass, damage location.  The posterior distribution </w:t>
      </w:r>
      <w:r w:rsidR="004D7E4B" w:rsidRPr="00EA2D46">
        <w:rPr>
          <w:rFonts w:ascii="Times New Roman" w:hAnsi="Times New Roman" w:cs="Times New Roman"/>
          <w:position w:val="-10"/>
        </w:rPr>
        <w:object w:dxaOrig="999" w:dyaOrig="300">
          <v:shape id="_x0000_i1030" type="#_x0000_t75" style="width:49.8pt;height:15pt" o:ole="">
            <v:imagedata r:id="rId17" o:title=""/>
          </v:shape>
          <o:OLEObject Type="Embed" ProgID="Equation.DSMT4" ShapeID="_x0000_i1030" DrawAspect="Content" ObjectID="_1631306619" r:id="rId18"/>
        </w:object>
      </w:r>
      <w:r w:rsidRPr="00EA2D46">
        <w:rPr>
          <w:rFonts w:ascii="Times New Roman" w:hAnsi="Times New Roman" w:cs="Times New Roman"/>
        </w:rPr>
        <w:t xml:space="preserve"> indicates the updated knowledge of the parameters </w:t>
      </w:r>
      <w:r w:rsidRPr="00EA2D46">
        <w:rPr>
          <w:rFonts w:ascii="Times New Roman" w:hAnsi="Times New Roman" w:cs="Times New Roman"/>
          <w:position w:val="-6"/>
        </w:rPr>
        <w:object w:dxaOrig="180" w:dyaOrig="240">
          <v:shape id="_x0000_i1031" type="#_x0000_t75" style="width:9pt;height:12pt" o:ole="">
            <v:imagedata r:id="rId19" o:title=""/>
          </v:shape>
          <o:OLEObject Type="Embed" ProgID="Equation.DSMT4" ShapeID="_x0000_i1031" DrawAspect="Content" ObjectID="_1631306620" r:id="rId20"/>
        </w:object>
      </w:r>
      <w:r w:rsidRPr="00EA2D46">
        <w:rPr>
          <w:rFonts w:ascii="Times New Roman" w:hAnsi="Times New Roman" w:cs="Times New Roman"/>
        </w:rPr>
        <w:t xml:space="preserve">conditional on the prior knowledge and measured admittance information.  </w:t>
      </w:r>
      <w:r>
        <w:rPr>
          <w:rFonts w:ascii="Times New Roman" w:hAnsi="Times New Roman" w:cs="Times New Roman"/>
        </w:rPr>
        <w:t>Considering</w:t>
      </w:r>
      <w:r w:rsidRPr="00EA2D46">
        <w:rPr>
          <w:rFonts w:ascii="Times New Roman" w:hAnsi="Times New Roman" w:cs="Times New Roman"/>
        </w:rPr>
        <w:t xml:space="preserve"> that uncertainties exist in real measurement, here we define the likelihood function as a multivariate normal distribution to conduct the screen of model output over </w:t>
      </w:r>
      <w:r w:rsidRPr="00EA2D46">
        <w:rPr>
          <w:rFonts w:ascii="Times New Roman" w:hAnsi="Times New Roman" w:cs="Times New Roman"/>
          <w:position w:val="-6"/>
        </w:rPr>
        <w:object w:dxaOrig="180" w:dyaOrig="240">
          <v:shape id="_x0000_i1032" type="#_x0000_t75" style="width:9pt;height:12pt" o:ole="">
            <v:imagedata r:id="rId19" o:title=""/>
          </v:shape>
          <o:OLEObject Type="Embed" ProgID="Equation.DSMT4" ShapeID="_x0000_i1032" DrawAspect="Content" ObjectID="_1631306621" r:id="rId21"/>
        </w:object>
      </w:r>
      <w:r w:rsidRPr="00EA2D46">
        <w:rPr>
          <w:rFonts w:ascii="Times New Roman" w:hAnsi="Times New Roman" w:cs="Times New Roman"/>
        </w:rPr>
        <w:t xml:space="preserve"> space.  </w:t>
      </w:r>
    </w:p>
    <w:p w:rsidR="00276231" w:rsidRPr="00EA2D46" w:rsidRDefault="004D7E4B" w:rsidP="00276231">
      <w:pPr>
        <w:pStyle w:val="ListParagraph"/>
        <w:tabs>
          <w:tab w:val="left" w:pos="270"/>
        </w:tabs>
        <w:spacing w:after="0" w:line="240" w:lineRule="auto"/>
        <w:ind w:left="0" w:firstLine="360"/>
        <w:contextualSpacing w:val="0"/>
        <w:jc w:val="right"/>
        <w:rPr>
          <w:rFonts w:ascii="Times New Roman" w:hAnsi="Times New Roman" w:cs="Times New Roman"/>
        </w:rPr>
      </w:pPr>
      <w:r w:rsidRPr="00EA2D46">
        <w:rPr>
          <w:rFonts w:ascii="Times New Roman" w:hAnsi="Times New Roman" w:cs="Times New Roman"/>
          <w:position w:val="-32"/>
        </w:rPr>
        <w:object w:dxaOrig="3340" w:dyaOrig="720">
          <v:shape id="_x0000_i1033" type="#_x0000_t75" style="width:167.4pt;height:36pt" o:ole="">
            <v:imagedata r:id="rId22" o:title=""/>
          </v:shape>
          <o:OLEObject Type="Embed" ProgID="Equation.DSMT4" ShapeID="_x0000_i1033" DrawAspect="Content" ObjectID="_1631306622" r:id="rId23"/>
        </w:object>
      </w:r>
      <w:r w:rsidR="00276231" w:rsidRPr="00EA2D46">
        <w:rPr>
          <w:rFonts w:ascii="Times New Roman" w:hAnsi="Times New Roman" w:cs="Times New Roman"/>
        </w:rPr>
        <w:t xml:space="preserve">   </w:t>
      </w:r>
      <w:r w:rsidR="00276231">
        <w:rPr>
          <w:rFonts w:ascii="Times New Roman" w:hAnsi="Times New Roman" w:cs="Times New Roman"/>
        </w:rPr>
        <w:t xml:space="preserve">                                                   (4</w:t>
      </w:r>
      <w:r w:rsidR="00276231" w:rsidRPr="00EA2D46">
        <w:rPr>
          <w:rFonts w:ascii="Times New Roman" w:hAnsi="Times New Roman" w:cs="Times New Roman"/>
        </w:rPr>
        <w:t xml:space="preserve">)                                                       </w:t>
      </w:r>
    </w:p>
    <w:p w:rsidR="00276231" w:rsidRDefault="00276231" w:rsidP="00276231">
      <w:pPr>
        <w:pStyle w:val="ListParagraph"/>
        <w:tabs>
          <w:tab w:val="left" w:pos="270"/>
        </w:tabs>
        <w:spacing w:after="0" w:line="240" w:lineRule="auto"/>
        <w:ind w:left="0"/>
        <w:contextualSpacing w:val="0"/>
        <w:jc w:val="both"/>
        <w:rPr>
          <w:rFonts w:ascii="Times New Roman" w:hAnsi="Times New Roman" w:cs="Times New Roman"/>
        </w:rPr>
      </w:pPr>
      <w:r w:rsidRPr="00EA2D46">
        <w:rPr>
          <w:rFonts w:ascii="Times New Roman" w:hAnsi="Times New Roman" w:cs="Times New Roman"/>
        </w:rPr>
        <w:t xml:space="preserve">where </w:t>
      </w:r>
      <w:r w:rsidR="004D7E4B">
        <w:rPr>
          <w:rFonts w:ascii="Times New Roman" w:hAnsi="Times New Roman" w:cs="Times New Roman"/>
          <w:b/>
        </w:rPr>
        <w:t>Y</w:t>
      </w:r>
      <w:r w:rsidRPr="00EA2D46">
        <w:rPr>
          <w:rFonts w:ascii="Times New Roman" w:hAnsi="Times New Roman" w:cs="Times New Roman"/>
        </w:rPr>
        <w:t xml:space="preserve"> is a measured admittance vector, having length </w:t>
      </w:r>
      <w:r w:rsidRPr="00EA2D46">
        <w:rPr>
          <w:rFonts w:ascii="Times New Roman" w:hAnsi="Times New Roman" w:cs="Times New Roman"/>
          <w:i/>
        </w:rPr>
        <w:t>k</w:t>
      </w:r>
      <w:r w:rsidRPr="00EA2D46">
        <w:rPr>
          <w:rFonts w:ascii="Times New Roman" w:hAnsi="Times New Roman" w:cs="Times New Roman"/>
        </w:rPr>
        <w:t xml:space="preserve"> , and </w:t>
      </w:r>
      <w:r w:rsidR="004D7E4B" w:rsidRPr="00EA2D46">
        <w:rPr>
          <w:rFonts w:ascii="Times New Roman" w:hAnsi="Times New Roman" w:cs="Times New Roman"/>
          <w:position w:val="-10"/>
        </w:rPr>
        <w:object w:dxaOrig="460" w:dyaOrig="279">
          <v:shape id="_x0000_i1034" type="#_x0000_t75" style="width:23.1pt;height:14.1pt" o:ole="">
            <v:imagedata r:id="rId24" o:title=""/>
          </v:shape>
          <o:OLEObject Type="Embed" ProgID="Equation.DSMT4" ShapeID="_x0000_i1034" DrawAspect="Content" ObjectID="_1631306623" r:id="rId25"/>
        </w:object>
      </w:r>
      <w:r w:rsidRPr="00EA2D46">
        <w:rPr>
          <w:rFonts w:ascii="Times New Roman" w:hAnsi="Times New Roman" w:cs="Times New Roman"/>
        </w:rPr>
        <w:t xml:space="preserve">is the model output parameterized by </w:t>
      </w:r>
      <w:r w:rsidRPr="00EA2D46">
        <w:rPr>
          <w:rFonts w:ascii="Times New Roman" w:hAnsi="Times New Roman" w:cs="Times New Roman"/>
          <w:position w:val="-6"/>
        </w:rPr>
        <w:object w:dxaOrig="180" w:dyaOrig="240">
          <v:shape id="_x0000_i1035" type="#_x0000_t75" style="width:9pt;height:12pt" o:ole="">
            <v:imagedata r:id="rId26" o:title=""/>
          </v:shape>
          <o:OLEObject Type="Embed" ProgID="Equation.DSMT4" ShapeID="_x0000_i1035" DrawAspect="Content" ObjectID="_1631306624" r:id="rId27"/>
        </w:object>
      </w:r>
      <w:r w:rsidRPr="00EA2D46">
        <w:rPr>
          <w:rFonts w:ascii="Times New Roman" w:hAnsi="Times New Roman" w:cs="Times New Roman"/>
        </w:rPr>
        <w:t xml:space="preserve">.  </w:t>
      </w:r>
      <w:r w:rsidRPr="00EA2D46">
        <w:rPr>
          <w:rFonts w:ascii="Times New Roman" w:hAnsi="Times New Roman" w:cs="Times New Roman"/>
          <w:position w:val="-4"/>
        </w:rPr>
        <w:object w:dxaOrig="200" w:dyaOrig="220">
          <v:shape id="_x0000_i1036" type="#_x0000_t75" style="width:9.9pt;height:11.1pt" o:ole="">
            <v:imagedata r:id="rId28" o:title=""/>
          </v:shape>
          <o:OLEObject Type="Embed" ProgID="Equation.DSMT4" ShapeID="_x0000_i1036" DrawAspect="Content" ObjectID="_1631306625" r:id="rId29"/>
        </w:object>
      </w:r>
      <w:r w:rsidRPr="00EA2D46">
        <w:rPr>
          <w:rFonts w:ascii="Times New Roman" w:hAnsi="Times New Roman" w:cs="Times New Roman"/>
        </w:rPr>
        <w:t xml:space="preserve"> is the covariance matrix of </w:t>
      </w:r>
      <w:proofErr w:type="gramStart"/>
      <w:r w:rsidRPr="00EA2D46">
        <w:rPr>
          <w:rFonts w:ascii="Times New Roman" w:hAnsi="Times New Roman" w:cs="Times New Roman"/>
          <w:b/>
        </w:rPr>
        <w:t>D</w:t>
      </w:r>
      <w:r w:rsidRPr="00EA2D46">
        <w:rPr>
          <w:rFonts w:ascii="Times New Roman" w:hAnsi="Times New Roman" w:cs="Times New Roman"/>
        </w:rPr>
        <w:t>.</w:t>
      </w:r>
      <w:proofErr w:type="gramEnd"/>
      <w:r>
        <w:rPr>
          <w:rFonts w:ascii="Times New Roman" w:hAnsi="Times New Roman" w:cs="Times New Roman"/>
        </w:rPr>
        <w:t xml:space="preserve">  </w:t>
      </w:r>
      <w:r w:rsidRPr="00A41B7B">
        <w:rPr>
          <w:rFonts w:ascii="Times New Roman" w:hAnsi="Times New Roman" w:cs="Times New Roman"/>
        </w:rPr>
        <w:t xml:space="preserve">Under this framework, the damage status of the structure monitored can be eventually identified.  </w:t>
      </w:r>
    </w:p>
    <w:p w:rsidR="004D7E4B" w:rsidRPr="004D7E4B" w:rsidRDefault="004D7E4B" w:rsidP="004D7E4B">
      <w:pPr>
        <w:pStyle w:val="BodyText1"/>
        <w:rPr>
          <w:sz w:val="22"/>
        </w:rPr>
      </w:pPr>
      <w:r w:rsidRPr="004D7E4B">
        <w:rPr>
          <w:sz w:val="22"/>
        </w:rPr>
        <w:t xml:space="preserve">We let the stiffness matrix of the structure with fault be represented as </w:t>
      </w:r>
      <w:r w:rsidRPr="004D7E4B">
        <w:rPr>
          <w:position w:val="-10"/>
          <w:sz w:val="22"/>
        </w:rPr>
        <w:object w:dxaOrig="340" w:dyaOrig="320">
          <v:shape id="_x0000_i1037" type="#_x0000_t75" style="width:17.1pt;height:15.9pt" o:ole="">
            <v:imagedata r:id="rId30" o:title=""/>
          </v:shape>
          <o:OLEObject Type="Embed" ProgID="Equation.DSMT4" ShapeID="_x0000_i1037" DrawAspect="Content" ObjectID="_1631306626" r:id="rId31"/>
        </w:object>
      </w:r>
      <w:r w:rsidRPr="004D7E4B">
        <w:rPr>
          <w:sz w:val="22"/>
        </w:rPr>
        <w:t xml:space="preserve"> where the subscript ‘d’ refers to the damaged state, which is then expressed as</w:t>
      </w:r>
    </w:p>
    <w:p w:rsidR="004D7E4B" w:rsidRPr="004D7E4B" w:rsidRDefault="004D7E4B" w:rsidP="004D7E4B">
      <w:pPr>
        <w:pStyle w:val="BodyText1"/>
        <w:ind w:firstLine="0"/>
        <w:jc w:val="right"/>
        <w:rPr>
          <w:sz w:val="22"/>
        </w:rPr>
      </w:pPr>
      <w:r w:rsidRPr="004D7E4B">
        <w:rPr>
          <w:sz w:val="22"/>
        </w:rPr>
        <w:t xml:space="preserve">    </w:t>
      </w:r>
      <w:r w:rsidRPr="004D7E4B">
        <w:rPr>
          <w:position w:val="-28"/>
          <w:sz w:val="22"/>
        </w:rPr>
        <w:object w:dxaOrig="1820" w:dyaOrig="639">
          <v:shape id="_x0000_i1038" type="#_x0000_t75" style="width:90.9pt;height:32.1pt" o:ole="">
            <v:imagedata r:id="rId32" o:title=""/>
          </v:shape>
          <o:OLEObject Type="Embed" ProgID="Equation.DSMT4" ShapeID="_x0000_i1038" DrawAspect="Content" ObjectID="_1631306627" r:id="rId33"/>
        </w:object>
      </w:r>
      <w:r w:rsidRPr="004D7E4B">
        <w:rPr>
          <w:sz w:val="22"/>
        </w:rPr>
        <w:t xml:space="preserve">                                                                (5)</w:t>
      </w:r>
    </w:p>
    <w:p w:rsidR="004D7E4B" w:rsidRPr="004D7E4B" w:rsidRDefault="004D7E4B" w:rsidP="004D7E4B">
      <w:pPr>
        <w:pStyle w:val="ListParagraph"/>
        <w:tabs>
          <w:tab w:val="left" w:pos="270"/>
        </w:tabs>
        <w:spacing w:after="0" w:line="240" w:lineRule="auto"/>
        <w:ind w:left="0"/>
        <w:contextualSpacing w:val="0"/>
        <w:jc w:val="both"/>
        <w:rPr>
          <w:rFonts w:ascii="Times New Roman" w:hAnsi="Times New Roman" w:cs="Times New Roman"/>
        </w:rPr>
      </w:pPr>
    </w:p>
    <w:p w:rsidR="004D7E4B" w:rsidRPr="004D7E4B" w:rsidRDefault="004D7E4B" w:rsidP="004D7E4B">
      <w:pPr>
        <w:pStyle w:val="ListParagraph"/>
        <w:tabs>
          <w:tab w:val="left" w:pos="270"/>
        </w:tabs>
        <w:spacing w:after="0" w:line="240" w:lineRule="auto"/>
        <w:ind w:left="0"/>
        <w:contextualSpacing w:val="0"/>
        <w:jc w:val="both"/>
        <w:rPr>
          <w:rFonts w:ascii="Times New Roman" w:hAnsi="Times New Roman" w:cs="Times New Roman"/>
        </w:rPr>
      </w:pPr>
    </w:p>
    <w:p w:rsidR="004D7E4B" w:rsidRPr="004D7E4B" w:rsidRDefault="004D7E4B" w:rsidP="004D7E4B">
      <w:pPr>
        <w:spacing w:line="240" w:lineRule="auto"/>
        <w:jc w:val="both"/>
        <w:rPr>
          <w:rFonts w:ascii="Times New Roman" w:hAnsi="Times New Roman" w:cs="Times New Roman"/>
        </w:rPr>
      </w:pPr>
      <w:r w:rsidRPr="004D7E4B">
        <w:rPr>
          <w:rFonts w:ascii="Times New Roman" w:hAnsi="Times New Roman" w:cs="Times New Roman"/>
        </w:rPr>
        <w:t xml:space="preserve">In Equation (5), </w:t>
      </w:r>
      <w:r w:rsidRPr="004D7E4B">
        <w:rPr>
          <w:rFonts w:ascii="Times New Roman" w:hAnsi="Times New Roman" w:cs="Times New Roman"/>
          <w:position w:val="-14"/>
        </w:rPr>
        <w:object w:dxaOrig="360" w:dyaOrig="360">
          <v:shape id="_x0000_i1039" type="#_x0000_t75" style="width:18pt;height:18pt" o:ole="">
            <v:imagedata r:id="rId34" o:title=""/>
          </v:shape>
          <o:OLEObject Type="Embed" ProgID="Equation.DSMT4" ShapeID="_x0000_i1039" DrawAspect="Content" ObjectID="_1631306628" r:id="rId35"/>
        </w:object>
      </w:r>
      <w:r w:rsidRPr="004D7E4B">
        <w:rPr>
          <w:rFonts w:ascii="Times New Roman" w:hAnsi="Times New Roman" w:cs="Times New Roman"/>
        </w:rPr>
        <w:t xml:space="preserve"> is the stiffness sub-matrix of the </w:t>
      </w:r>
      <w:r w:rsidRPr="004D7E4B">
        <w:rPr>
          <w:rFonts w:ascii="Times New Roman" w:hAnsi="Times New Roman" w:cs="Times New Roman"/>
          <w:i/>
        </w:rPr>
        <w:t>j</w:t>
      </w:r>
      <w:r w:rsidRPr="004D7E4B">
        <w:rPr>
          <w:rFonts w:ascii="Times New Roman" w:hAnsi="Times New Roman" w:cs="Times New Roman"/>
        </w:rPr>
        <w:t>-</w:t>
      </w:r>
      <w:proofErr w:type="spellStart"/>
      <w:r w:rsidRPr="004D7E4B">
        <w:rPr>
          <w:rFonts w:ascii="Times New Roman" w:hAnsi="Times New Roman" w:cs="Times New Roman"/>
        </w:rPr>
        <w:t>th</w:t>
      </w:r>
      <w:proofErr w:type="spellEnd"/>
      <w:r w:rsidRPr="004D7E4B">
        <w:rPr>
          <w:rFonts w:ascii="Times New Roman" w:hAnsi="Times New Roman" w:cs="Times New Roman"/>
        </w:rPr>
        <w:t xml:space="preserve"> segment (</w:t>
      </w:r>
      <w:r w:rsidRPr="004D7E4B">
        <w:rPr>
          <w:rFonts w:ascii="Times New Roman" w:hAnsi="Times New Roman" w:cs="Times New Roman"/>
          <w:position w:val="-10"/>
        </w:rPr>
        <w:object w:dxaOrig="999" w:dyaOrig="300">
          <v:shape id="_x0000_i1040" type="#_x0000_t75" style="width:50.1pt;height:15pt" o:ole="">
            <v:imagedata r:id="rId36" o:title=""/>
          </v:shape>
          <o:OLEObject Type="Embed" ProgID="Equation.DSMT4" ShapeID="_x0000_i1040" DrawAspect="Content" ObjectID="_1631306629" r:id="rId37"/>
        </w:object>
      </w:r>
      <w:r w:rsidRPr="004D7E4B">
        <w:rPr>
          <w:rFonts w:ascii="Times New Roman" w:hAnsi="Times New Roman" w:cs="Times New Roman"/>
        </w:rPr>
        <w:t>) under the healthy condition,</w:t>
      </w:r>
      <w:r w:rsidRPr="004D7E4B">
        <w:rPr>
          <w:rFonts w:ascii="Times New Roman" w:hAnsi="Times New Roman" w:cs="Times New Roman"/>
          <w:position w:val="-14"/>
        </w:rPr>
        <w:object w:dxaOrig="300" w:dyaOrig="360">
          <v:shape id="_x0000_i1041" type="#_x0000_t75" style="width:15pt;height:18.6pt" o:ole="">
            <v:imagedata r:id="rId38" o:title=""/>
          </v:shape>
          <o:OLEObject Type="Embed" ProgID="Equation.DSMT4" ShapeID="_x0000_i1041" DrawAspect="Content" ObjectID="_1631306630" r:id="rId39"/>
        </w:object>
      </w:r>
      <w:r w:rsidRPr="004D7E4B">
        <w:rPr>
          <w:rFonts w:ascii="Times New Roman" w:hAnsi="Times New Roman" w:cs="Times New Roman"/>
        </w:rPr>
        <w:t xml:space="preserve"> is the fault index that indicates the percentage change of its stiffness due to fault occurrence, and the summation sign refers to the direct summation operation involved in finite element formulation.  For the </w:t>
      </w:r>
      <w:r w:rsidRPr="004D7E4B">
        <w:rPr>
          <w:rFonts w:ascii="Times New Roman" w:hAnsi="Times New Roman" w:cs="Times New Roman"/>
          <w:i/>
        </w:rPr>
        <w:t>j</w:t>
      </w:r>
      <w:r w:rsidRPr="004D7E4B">
        <w:rPr>
          <w:rFonts w:ascii="Times New Roman" w:hAnsi="Times New Roman" w:cs="Times New Roman"/>
        </w:rPr>
        <w:t>-</w:t>
      </w:r>
      <w:proofErr w:type="spellStart"/>
      <w:r w:rsidRPr="004D7E4B">
        <w:rPr>
          <w:rFonts w:ascii="Times New Roman" w:hAnsi="Times New Roman" w:cs="Times New Roman"/>
        </w:rPr>
        <w:t>th</w:t>
      </w:r>
      <w:proofErr w:type="spellEnd"/>
      <w:r w:rsidRPr="004D7E4B">
        <w:rPr>
          <w:rFonts w:ascii="Times New Roman" w:hAnsi="Times New Roman" w:cs="Times New Roman"/>
        </w:rPr>
        <w:t xml:space="preserve"> segment, if </w:t>
      </w:r>
      <w:r w:rsidRPr="004D7E4B">
        <w:rPr>
          <w:rFonts w:ascii="Times New Roman" w:hAnsi="Times New Roman" w:cs="Times New Roman"/>
          <w:position w:val="-14"/>
        </w:rPr>
        <w:object w:dxaOrig="300" w:dyaOrig="360">
          <v:shape id="_x0000_i1042" type="#_x0000_t75" style="width:15pt;height:18.6pt" o:ole="">
            <v:imagedata r:id="rId38" o:title=""/>
          </v:shape>
          <o:OLEObject Type="Embed" ProgID="Equation.DSMT4" ShapeID="_x0000_i1042" DrawAspect="Content" ObjectID="_1631306631" r:id="rId40"/>
        </w:object>
      </w:r>
      <w:r w:rsidRPr="004D7E4B">
        <w:rPr>
          <w:rFonts w:ascii="Times New Roman" w:hAnsi="Times New Roman" w:cs="Times New Roman"/>
        </w:rPr>
        <w:t xml:space="preserve"> is identified to be a non-zero value based on the inverse analysis to be presented, we can conclude that fault occurs at the </w:t>
      </w:r>
      <w:r w:rsidRPr="004D7E4B">
        <w:rPr>
          <w:rFonts w:ascii="Times New Roman" w:hAnsi="Times New Roman" w:cs="Times New Roman"/>
          <w:i/>
        </w:rPr>
        <w:t>j</w:t>
      </w:r>
      <w:r w:rsidRPr="004D7E4B">
        <w:rPr>
          <w:rFonts w:ascii="Times New Roman" w:hAnsi="Times New Roman" w:cs="Times New Roman"/>
        </w:rPr>
        <w:t>-</w:t>
      </w:r>
      <w:proofErr w:type="spellStart"/>
      <w:r w:rsidRPr="004D7E4B">
        <w:rPr>
          <w:rFonts w:ascii="Times New Roman" w:hAnsi="Times New Roman" w:cs="Times New Roman"/>
        </w:rPr>
        <w:t>th</w:t>
      </w:r>
      <w:proofErr w:type="spellEnd"/>
      <w:r w:rsidRPr="004D7E4B">
        <w:rPr>
          <w:rFonts w:ascii="Times New Roman" w:hAnsi="Times New Roman" w:cs="Times New Roman"/>
        </w:rPr>
        <w:t xml:space="preserve"> segment with severity level </w:t>
      </w:r>
      <w:r w:rsidRPr="004D7E4B">
        <w:rPr>
          <w:rFonts w:ascii="Times New Roman" w:hAnsi="Times New Roman" w:cs="Times New Roman"/>
          <w:position w:val="-14"/>
        </w:rPr>
        <w:object w:dxaOrig="300" w:dyaOrig="360">
          <v:shape id="_x0000_i1043" type="#_x0000_t75" style="width:15pt;height:18.6pt" o:ole="">
            <v:imagedata r:id="rId38" o:title=""/>
          </v:shape>
          <o:OLEObject Type="Embed" ProgID="Equation.DSMT4" ShapeID="_x0000_i1043" DrawAspect="Content" ObjectID="_1631306632" r:id="rId41"/>
        </w:object>
      </w:r>
      <w:r w:rsidRPr="004D7E4B">
        <w:rPr>
          <w:rFonts w:ascii="Times New Roman" w:hAnsi="Times New Roman" w:cs="Times New Roman"/>
        </w:rPr>
        <w:t xml:space="preserve">.  Our objective is to identify </w:t>
      </w:r>
      <w:r w:rsidRPr="004D7E4B">
        <w:rPr>
          <w:rFonts w:ascii="Times New Roman" w:hAnsi="Times New Roman" w:cs="Times New Roman"/>
          <w:position w:val="-14"/>
        </w:rPr>
        <w:object w:dxaOrig="300" w:dyaOrig="360">
          <v:shape id="_x0000_i1044" type="#_x0000_t75" style="width:15pt;height:18.6pt" o:ole="">
            <v:imagedata r:id="rId38" o:title=""/>
          </v:shape>
          <o:OLEObject Type="Embed" ProgID="Equation.DSMT4" ShapeID="_x0000_i1044" DrawAspect="Content" ObjectID="_1631306633" r:id="rId42"/>
        </w:object>
      </w:r>
      <w:r w:rsidRPr="004D7E4B">
        <w:rPr>
          <w:rFonts w:ascii="Times New Roman" w:hAnsi="Times New Roman" w:cs="Times New Roman"/>
        </w:rPr>
        <w:t xml:space="preserve"> (</w:t>
      </w:r>
      <w:r w:rsidRPr="004D7E4B">
        <w:rPr>
          <w:rFonts w:ascii="Times New Roman" w:hAnsi="Times New Roman" w:cs="Times New Roman"/>
          <w:position w:val="-10"/>
        </w:rPr>
        <w:object w:dxaOrig="999" w:dyaOrig="300">
          <v:shape id="_x0000_i1045" type="#_x0000_t75" style="width:50.1pt;height:15pt" o:ole="">
            <v:imagedata r:id="rId36" o:title=""/>
          </v:shape>
          <o:OLEObject Type="Embed" ProgID="Equation.DSMT4" ShapeID="_x0000_i1045" DrawAspect="Content" ObjectID="_1631306634" r:id="rId43"/>
        </w:object>
      </w:r>
      <w:r w:rsidRPr="004D7E4B">
        <w:rPr>
          <w:rFonts w:ascii="Times New Roman" w:hAnsi="Times New Roman" w:cs="Times New Roman"/>
        </w:rPr>
        <w:t>) by using the admittance change measurements.  Hereafter we introduce the following notation of fault index vector,</w:t>
      </w:r>
    </w:p>
    <w:p w:rsidR="004D7E4B" w:rsidRPr="004D7E4B" w:rsidRDefault="004D7E4B" w:rsidP="004D7E4B">
      <w:pPr>
        <w:spacing w:line="240" w:lineRule="auto"/>
        <w:jc w:val="right"/>
        <w:rPr>
          <w:rFonts w:ascii="Times New Roman" w:hAnsi="Times New Roman" w:cs="Times New Roman"/>
        </w:rPr>
      </w:pPr>
      <w:r w:rsidRPr="004D7E4B">
        <w:rPr>
          <w:rFonts w:ascii="Times New Roman" w:hAnsi="Times New Roman" w:cs="Times New Roman"/>
          <w:position w:val="-10"/>
        </w:rPr>
        <w:object w:dxaOrig="1540" w:dyaOrig="340">
          <v:shape id="_x0000_i1046" type="#_x0000_t75" style="width:77.1pt;height:17.1pt" o:ole="">
            <v:imagedata r:id="rId44" o:title=""/>
          </v:shape>
          <o:OLEObject Type="Embed" ProgID="Equation.DSMT4" ShapeID="_x0000_i1046" DrawAspect="Content" ObjectID="_1631306635" r:id="rId45"/>
        </w:object>
      </w:r>
      <w:r w:rsidRPr="004D7E4B">
        <w:rPr>
          <w:rFonts w:ascii="Times New Roman" w:hAnsi="Times New Roman" w:cs="Times New Roman"/>
        </w:rPr>
        <w:t xml:space="preserve">                            </w:t>
      </w:r>
      <w:r>
        <w:rPr>
          <w:rFonts w:ascii="Times New Roman" w:hAnsi="Times New Roman" w:cs="Times New Roman"/>
        </w:rPr>
        <w:t xml:space="preserve">                                 (6</w:t>
      </w:r>
      <w:r w:rsidRPr="004D7E4B">
        <w:rPr>
          <w:rFonts w:ascii="Times New Roman" w:hAnsi="Times New Roman" w:cs="Times New Roman"/>
        </w:rPr>
        <w:t>)</w:t>
      </w:r>
    </w:p>
    <w:p w:rsidR="004D7E4B" w:rsidRPr="004D7E4B" w:rsidRDefault="004D7E4B" w:rsidP="00E056BA">
      <w:pPr>
        <w:spacing w:after="0" w:line="240" w:lineRule="auto"/>
        <w:jc w:val="both"/>
        <w:rPr>
          <w:rFonts w:ascii="Times New Roman" w:hAnsi="Times New Roman" w:cs="Times New Roman"/>
        </w:rPr>
      </w:pPr>
      <w:r w:rsidRPr="004D7E4B">
        <w:rPr>
          <w:rFonts w:ascii="Times New Roman" w:hAnsi="Times New Roman" w:cs="Times New Roman"/>
        </w:rPr>
        <w:t>As poin</w:t>
      </w:r>
      <w:r>
        <w:rPr>
          <w:rFonts w:ascii="Times New Roman" w:hAnsi="Times New Roman" w:cs="Times New Roman"/>
        </w:rPr>
        <w:t>ted out in literature</w:t>
      </w:r>
      <w:r w:rsidRPr="004D7E4B">
        <w:rPr>
          <w:rFonts w:ascii="Times New Roman" w:hAnsi="Times New Roman" w:cs="Times New Roman"/>
        </w:rPr>
        <w:t>, the piezoelectric impedance/admittance-based damage detection is omnidirectional in nature, because physically the transducer can excite local oscillations in all directions and at the same time sense those oscillations.  This is manifested in the transducer-structure interaction</w:t>
      </w:r>
      <w:r>
        <w:rPr>
          <w:rFonts w:ascii="Times New Roman" w:hAnsi="Times New Roman" w:cs="Times New Roman"/>
        </w:rPr>
        <w:t xml:space="preserve"> relation (shown in Equations (1) and (2</w:t>
      </w:r>
      <w:r w:rsidRPr="004D7E4B">
        <w:rPr>
          <w:rFonts w:ascii="Times New Roman" w:hAnsi="Times New Roman" w:cs="Times New Roman"/>
        </w:rPr>
        <w:t>)) as well as in the admittance ex</w:t>
      </w:r>
      <w:r>
        <w:rPr>
          <w:rFonts w:ascii="Times New Roman" w:hAnsi="Times New Roman" w:cs="Times New Roman"/>
        </w:rPr>
        <w:t>pression</w:t>
      </w:r>
      <w:r w:rsidRPr="004D7E4B">
        <w:rPr>
          <w:rFonts w:ascii="Times New Roman" w:hAnsi="Times New Roman" w:cs="Times New Roman"/>
        </w:rPr>
        <w:t>.  We can observe from these equations that the fault occurrence in any structural elements/segments may cause admittance change.  Here we want to fully unleash this advantage of the impedance/admittance-based approach by providing an effective inverse identification algorithm.</w:t>
      </w:r>
    </w:p>
    <w:p w:rsidR="004D7E4B" w:rsidRPr="00E056BA" w:rsidRDefault="004D7E4B" w:rsidP="00E056BA">
      <w:pPr>
        <w:pStyle w:val="Normal1"/>
        <w:jc w:val="both"/>
        <w:rPr>
          <w:b w:val="0"/>
          <w:szCs w:val="22"/>
        </w:rPr>
      </w:pPr>
      <w:r w:rsidRPr="00E056BA">
        <w:rPr>
          <w:szCs w:val="22"/>
        </w:rPr>
        <w:t xml:space="preserve">    </w:t>
      </w:r>
      <w:r w:rsidR="00E056BA">
        <w:rPr>
          <w:b w:val="0"/>
          <w:szCs w:val="22"/>
        </w:rPr>
        <w:t>From Equations (1) and (2</w:t>
      </w:r>
      <w:r w:rsidRPr="00E056BA">
        <w:rPr>
          <w:b w:val="0"/>
          <w:szCs w:val="22"/>
        </w:rPr>
        <w:t xml:space="preserve">), we can develop mathematically the relation between admittance change and the change of structural property.  Structural fault to be identified is generally insignificant in size, so Taylor series expansion can be adopted.  The admittance of the system with fault can be expressed as  </w:t>
      </w:r>
    </w:p>
    <w:p w:rsidR="004D7E4B" w:rsidRPr="00E056BA" w:rsidRDefault="004D7E4B" w:rsidP="00E056BA">
      <w:pPr>
        <w:pStyle w:val="BodyText1"/>
        <w:ind w:firstLine="0"/>
        <w:jc w:val="right"/>
        <w:rPr>
          <w:sz w:val="22"/>
          <w:szCs w:val="22"/>
        </w:rPr>
      </w:pPr>
      <w:r w:rsidRPr="00E056BA">
        <w:rPr>
          <w:position w:val="-30"/>
          <w:sz w:val="22"/>
          <w:szCs w:val="22"/>
        </w:rPr>
        <w:object w:dxaOrig="3060" w:dyaOrig="680">
          <v:shape id="_x0000_i1047" type="#_x0000_t75" style="width:153.3pt;height:33.9pt" o:ole="">
            <v:imagedata r:id="rId46" o:title=""/>
          </v:shape>
          <o:OLEObject Type="Embed" ProgID="Equation.DSMT4" ShapeID="_x0000_i1047" DrawAspect="Content" ObjectID="_1631306636" r:id="rId47"/>
        </w:object>
      </w:r>
      <w:r w:rsidRPr="00E056BA">
        <w:rPr>
          <w:sz w:val="22"/>
          <w:szCs w:val="22"/>
        </w:rPr>
        <w:t xml:space="preserve">                                             (</w:t>
      </w:r>
      <w:r w:rsidR="00E056BA">
        <w:rPr>
          <w:sz w:val="22"/>
          <w:szCs w:val="22"/>
        </w:rPr>
        <w:t>7</w:t>
      </w:r>
      <w:r w:rsidRPr="00E056BA">
        <w:rPr>
          <w:sz w:val="22"/>
          <w:szCs w:val="22"/>
        </w:rPr>
        <w:t>)</w:t>
      </w:r>
    </w:p>
    <w:p w:rsidR="004D7E4B" w:rsidRPr="00E056BA" w:rsidRDefault="00E056BA" w:rsidP="00E056BA">
      <w:pPr>
        <w:pStyle w:val="BodyText1"/>
        <w:ind w:firstLine="0"/>
        <w:rPr>
          <w:sz w:val="22"/>
          <w:szCs w:val="22"/>
        </w:rPr>
      </w:pPr>
      <w:r>
        <w:rPr>
          <w:sz w:val="22"/>
          <w:szCs w:val="22"/>
        </w:rPr>
        <w:t>which then yields</w:t>
      </w:r>
    </w:p>
    <w:p w:rsidR="004D7E4B" w:rsidRPr="00E056BA" w:rsidRDefault="004D7E4B" w:rsidP="00E056BA">
      <w:pPr>
        <w:pStyle w:val="BodyText1"/>
        <w:ind w:firstLine="0"/>
        <w:jc w:val="right"/>
        <w:rPr>
          <w:sz w:val="22"/>
          <w:szCs w:val="22"/>
        </w:rPr>
      </w:pPr>
      <w:r w:rsidRPr="00E056BA">
        <w:rPr>
          <w:position w:val="-28"/>
          <w:sz w:val="22"/>
          <w:szCs w:val="22"/>
        </w:rPr>
        <w:object w:dxaOrig="6259" w:dyaOrig="639">
          <v:shape id="_x0000_i1048" type="#_x0000_t75" style="width:312.9pt;height:32.1pt" o:ole="">
            <v:imagedata r:id="rId48" o:title=""/>
          </v:shape>
          <o:OLEObject Type="Embed" ProgID="Equation.DSMT4" ShapeID="_x0000_i1048" DrawAspect="Content" ObjectID="_1631306637" r:id="rId49"/>
        </w:object>
      </w:r>
      <w:r w:rsidR="00E056BA">
        <w:rPr>
          <w:sz w:val="22"/>
          <w:szCs w:val="22"/>
        </w:rPr>
        <w:t xml:space="preserve">               (9</w:t>
      </w:r>
      <w:r w:rsidRPr="00E056BA">
        <w:rPr>
          <w:sz w:val="22"/>
          <w:szCs w:val="22"/>
        </w:rPr>
        <w:t>)</w:t>
      </w:r>
    </w:p>
    <w:p w:rsidR="004D7E4B" w:rsidRPr="00E056BA" w:rsidRDefault="004D7E4B" w:rsidP="00E056BA">
      <w:pPr>
        <w:pStyle w:val="BodyText1"/>
        <w:ind w:firstLine="0"/>
        <w:rPr>
          <w:sz w:val="22"/>
          <w:szCs w:val="22"/>
        </w:rPr>
      </w:pPr>
      <w:r w:rsidRPr="00E056BA">
        <w:rPr>
          <w:sz w:val="22"/>
          <w:szCs w:val="22"/>
        </w:rPr>
        <w:t xml:space="preserve">where </w:t>
      </w:r>
      <w:r w:rsidRPr="00E056BA">
        <w:rPr>
          <w:position w:val="-10"/>
          <w:sz w:val="22"/>
          <w:szCs w:val="22"/>
        </w:rPr>
        <w:object w:dxaOrig="300" w:dyaOrig="320">
          <v:shape id="_x0000_i1049" type="#_x0000_t75" style="width:15pt;height:15.9pt" o:ole="">
            <v:imagedata r:id="rId50" o:title=""/>
          </v:shape>
          <o:OLEObject Type="Embed" ProgID="Equation.DSMT4" ShapeID="_x0000_i1049" DrawAspect="Content" ObjectID="_1631306638" r:id="rId51"/>
        </w:object>
      </w:r>
      <w:r w:rsidRPr="00E056BA">
        <w:rPr>
          <w:sz w:val="22"/>
          <w:szCs w:val="22"/>
        </w:rPr>
        <w:t xml:space="preserve"> denotes the dynamic stiffness of the structure, i.e.,</w:t>
      </w:r>
    </w:p>
    <w:p w:rsidR="004D7E4B" w:rsidRPr="00E056BA" w:rsidRDefault="004D7E4B" w:rsidP="00E056BA">
      <w:pPr>
        <w:pStyle w:val="BodyText1"/>
        <w:ind w:firstLine="0"/>
        <w:jc w:val="right"/>
        <w:rPr>
          <w:sz w:val="22"/>
          <w:szCs w:val="22"/>
        </w:rPr>
      </w:pPr>
      <w:r w:rsidRPr="00E056BA">
        <w:rPr>
          <w:position w:val="-10"/>
          <w:sz w:val="22"/>
          <w:szCs w:val="22"/>
        </w:rPr>
        <w:object w:dxaOrig="1920" w:dyaOrig="340">
          <v:shape id="_x0000_i1050" type="#_x0000_t75" style="width:96pt;height:17.1pt" o:ole="">
            <v:imagedata r:id="rId52" o:title=""/>
          </v:shape>
          <o:OLEObject Type="Embed" ProgID="Equation.DSMT4" ShapeID="_x0000_i1050" DrawAspect="Content" ObjectID="_1631306639" r:id="rId53"/>
        </w:object>
      </w:r>
      <w:r w:rsidRPr="00E056BA">
        <w:rPr>
          <w:sz w:val="22"/>
          <w:szCs w:val="22"/>
        </w:rPr>
        <w:t xml:space="preserve">                               </w:t>
      </w:r>
      <w:r w:rsidR="00E056BA">
        <w:rPr>
          <w:sz w:val="22"/>
          <w:szCs w:val="22"/>
        </w:rPr>
        <w:t xml:space="preserve">                             (10</w:t>
      </w:r>
      <w:r w:rsidRPr="00E056BA">
        <w:rPr>
          <w:sz w:val="22"/>
          <w:szCs w:val="22"/>
        </w:rPr>
        <w:t>)</w:t>
      </w:r>
    </w:p>
    <w:p w:rsidR="004D7E4B" w:rsidRPr="00E056BA" w:rsidRDefault="00E056BA" w:rsidP="00E056BA">
      <w:pPr>
        <w:pStyle w:val="BodyText1"/>
        <w:ind w:firstLine="0"/>
        <w:rPr>
          <w:sz w:val="22"/>
          <w:szCs w:val="22"/>
        </w:rPr>
      </w:pPr>
      <w:r>
        <w:rPr>
          <w:sz w:val="22"/>
          <w:szCs w:val="22"/>
        </w:rPr>
        <w:t>Equation (9</w:t>
      </w:r>
      <w:r w:rsidR="004D7E4B" w:rsidRPr="00E056BA">
        <w:rPr>
          <w:sz w:val="22"/>
          <w:szCs w:val="22"/>
        </w:rPr>
        <w:t xml:space="preserve">) is valid for impedance change acquired at one specific excitation frequency point.  Assuming the admittance change information at a total of </w:t>
      </w:r>
      <w:r w:rsidR="004D7E4B" w:rsidRPr="00E056BA">
        <w:rPr>
          <w:i/>
          <w:sz w:val="22"/>
          <w:szCs w:val="22"/>
        </w:rPr>
        <w:t>n</w:t>
      </w:r>
      <w:r w:rsidR="004D7E4B" w:rsidRPr="00E056BA">
        <w:rPr>
          <w:sz w:val="22"/>
          <w:szCs w:val="22"/>
        </w:rPr>
        <w:t xml:space="preserve"> frequency points is available and grouping together all the relations between the admittance change and the fault index vector, we have the following matrix form expression</w:t>
      </w:r>
    </w:p>
    <w:p w:rsidR="004D7E4B" w:rsidRPr="00E056BA" w:rsidRDefault="004D7E4B" w:rsidP="00E056BA">
      <w:pPr>
        <w:pStyle w:val="BodyText1"/>
        <w:ind w:firstLine="0"/>
        <w:jc w:val="right"/>
        <w:rPr>
          <w:sz w:val="22"/>
          <w:szCs w:val="22"/>
        </w:rPr>
      </w:pPr>
      <w:r w:rsidRPr="00E056BA">
        <w:rPr>
          <w:sz w:val="22"/>
          <w:szCs w:val="22"/>
        </w:rPr>
        <w:t xml:space="preserve"> </w:t>
      </w:r>
      <w:r w:rsidRPr="00E056BA">
        <w:rPr>
          <w:position w:val="-46"/>
          <w:sz w:val="22"/>
          <w:szCs w:val="22"/>
        </w:rPr>
        <w:object w:dxaOrig="2220" w:dyaOrig="1020">
          <v:shape id="_x0000_i1051" type="#_x0000_t75" style="width:111pt;height:50.4pt" o:ole="">
            <v:imagedata r:id="rId54" o:title=""/>
          </v:shape>
          <o:OLEObject Type="Embed" ProgID="Equation.DSMT4" ShapeID="_x0000_i1051" DrawAspect="Content" ObjectID="_1631306640" r:id="rId55"/>
        </w:object>
      </w:r>
      <w:r w:rsidRPr="00E056BA">
        <w:rPr>
          <w:sz w:val="22"/>
          <w:szCs w:val="22"/>
        </w:rPr>
        <w:t xml:space="preserve">                                     </w:t>
      </w:r>
      <w:r w:rsidR="00E056BA">
        <w:rPr>
          <w:sz w:val="22"/>
          <w:szCs w:val="22"/>
        </w:rPr>
        <w:t xml:space="preserve">                 (11</w:t>
      </w:r>
      <w:r w:rsidRPr="00E056BA">
        <w:rPr>
          <w:sz w:val="22"/>
          <w:szCs w:val="22"/>
        </w:rPr>
        <w:t>)</w:t>
      </w:r>
    </w:p>
    <w:p w:rsidR="004D7E4B" w:rsidRPr="00E056BA" w:rsidRDefault="004D7E4B" w:rsidP="00E056BA">
      <w:pPr>
        <w:pStyle w:val="BodyText1"/>
        <w:ind w:firstLine="0"/>
        <w:rPr>
          <w:sz w:val="22"/>
          <w:szCs w:val="22"/>
        </w:rPr>
      </w:pPr>
      <w:r w:rsidRPr="00E056BA">
        <w:rPr>
          <w:sz w:val="22"/>
          <w:szCs w:val="22"/>
        </w:rPr>
        <w:t xml:space="preserve">where  </w:t>
      </w:r>
      <w:r w:rsidRPr="00E056BA">
        <w:rPr>
          <w:position w:val="-4"/>
          <w:sz w:val="22"/>
          <w:szCs w:val="22"/>
        </w:rPr>
        <w:object w:dxaOrig="380" w:dyaOrig="240">
          <v:shape id="_x0000_i1052" type="#_x0000_t75" style="width:18.9pt;height:12pt" o:ole="">
            <v:imagedata r:id="rId56" o:title=""/>
          </v:shape>
          <o:OLEObject Type="Embed" ProgID="Equation.DSMT4" ShapeID="_x0000_i1052" DrawAspect="Content" ObjectID="_1631306641" r:id="rId57"/>
        </w:object>
      </w:r>
      <w:r w:rsidRPr="00E056BA">
        <w:rPr>
          <w:sz w:val="22"/>
          <w:szCs w:val="22"/>
        </w:rPr>
        <w:t xml:space="preserve"> is an </w:t>
      </w:r>
      <w:r w:rsidRPr="00E056BA">
        <w:rPr>
          <w:i/>
          <w:sz w:val="22"/>
          <w:szCs w:val="22"/>
        </w:rPr>
        <w:t>n</w:t>
      </w:r>
      <w:r w:rsidRPr="00E056BA">
        <w:rPr>
          <w:sz w:val="22"/>
          <w:szCs w:val="22"/>
        </w:rPr>
        <w:t xml:space="preserve">-dimensional vector containing admittance changes at </w:t>
      </w:r>
      <w:r w:rsidRPr="00E056BA">
        <w:rPr>
          <w:position w:val="-14"/>
          <w:sz w:val="22"/>
          <w:szCs w:val="22"/>
        </w:rPr>
        <w:object w:dxaOrig="279" w:dyaOrig="360">
          <v:shape id="_x0000_i1053" type="#_x0000_t75" style="width:14.1pt;height:18pt" o:ole="">
            <v:imagedata r:id="rId58" o:title=""/>
          </v:shape>
          <o:OLEObject Type="Embed" ProgID="Equation.DSMT4" ShapeID="_x0000_i1053" DrawAspect="Content" ObjectID="_1631306642" r:id="rId59"/>
        </w:object>
      </w:r>
      <w:r w:rsidRPr="00E056BA">
        <w:rPr>
          <w:sz w:val="22"/>
          <w:szCs w:val="22"/>
        </w:rPr>
        <w:t xml:space="preserve"> (</w:t>
      </w:r>
      <w:r w:rsidRPr="00E056BA">
        <w:rPr>
          <w:position w:val="-10"/>
          <w:sz w:val="22"/>
          <w:szCs w:val="22"/>
        </w:rPr>
        <w:object w:dxaOrig="960" w:dyaOrig="300">
          <v:shape id="_x0000_i1054" type="#_x0000_t75" style="width:48pt;height:15pt" o:ole="">
            <v:imagedata r:id="rId60" o:title=""/>
          </v:shape>
          <o:OLEObject Type="Embed" ProgID="Equation.DSMT4" ShapeID="_x0000_i1054" DrawAspect="Content" ObjectID="_1631306643" r:id="rId61"/>
        </w:object>
      </w:r>
      <w:r w:rsidRPr="00E056BA">
        <w:rPr>
          <w:sz w:val="22"/>
          <w:szCs w:val="22"/>
        </w:rPr>
        <w:t xml:space="preserve">), </w:t>
      </w:r>
      <w:r w:rsidRPr="00E056BA">
        <w:rPr>
          <w:b/>
          <w:sz w:val="22"/>
          <w:szCs w:val="22"/>
        </w:rPr>
        <w:t>D</w:t>
      </w:r>
      <w:r w:rsidRPr="00E056BA">
        <w:rPr>
          <w:sz w:val="22"/>
          <w:szCs w:val="22"/>
        </w:rPr>
        <w:t xml:space="preserve"> is the </w:t>
      </w:r>
      <w:r w:rsidRPr="00E056BA">
        <w:rPr>
          <w:i/>
          <w:sz w:val="22"/>
          <w:szCs w:val="22"/>
        </w:rPr>
        <w:t>m</w:t>
      </w:r>
      <w:r w:rsidRPr="00E056BA">
        <w:rPr>
          <w:sz w:val="22"/>
          <w:szCs w:val="22"/>
        </w:rPr>
        <w:t xml:space="preserve">-dimensional fault index vector, and </w:t>
      </w:r>
      <w:r w:rsidRPr="00E056BA">
        <w:rPr>
          <w:position w:val="-10"/>
          <w:sz w:val="22"/>
          <w:szCs w:val="22"/>
        </w:rPr>
        <w:object w:dxaOrig="440" w:dyaOrig="320">
          <v:shape id="_x0000_i1055" type="#_x0000_t75" style="width:21.9pt;height:15.9pt" o:ole="">
            <v:imagedata r:id="rId62" o:title=""/>
          </v:shape>
          <o:OLEObject Type="Embed" ProgID="Equation.DSMT4" ShapeID="_x0000_i1055" DrawAspect="Content" ObjectID="_1631306644" r:id="rId63"/>
        </w:object>
      </w:r>
      <w:r w:rsidRPr="00E056BA">
        <w:rPr>
          <w:sz w:val="22"/>
          <w:szCs w:val="22"/>
        </w:rPr>
        <w:t xml:space="preserve"> is the sensitivity matrix</w:t>
      </w:r>
      <w:r w:rsidR="00E056BA">
        <w:rPr>
          <w:sz w:val="22"/>
          <w:szCs w:val="22"/>
        </w:rPr>
        <w:t xml:space="preserve">.  </w:t>
      </w:r>
      <w:r w:rsidRPr="00E056BA">
        <w:rPr>
          <w:sz w:val="22"/>
          <w:szCs w:val="22"/>
        </w:rPr>
        <w:t xml:space="preserve">Theoretically, under each set of admittance change </w:t>
      </w:r>
      <w:r w:rsidRPr="00E056BA">
        <w:rPr>
          <w:position w:val="-4"/>
          <w:sz w:val="22"/>
          <w:szCs w:val="22"/>
        </w:rPr>
        <w:object w:dxaOrig="380" w:dyaOrig="240">
          <v:shape id="_x0000_i1056" type="#_x0000_t75" style="width:18.9pt;height:12pt" o:ole="">
            <v:imagedata r:id="rId56" o:title=""/>
          </v:shape>
          <o:OLEObject Type="Embed" ProgID="Equation.DSMT4" ShapeID="_x0000_i1056" DrawAspect="Content" ObjectID="_1631306645" r:id="rId64"/>
        </w:object>
      </w:r>
      <w:r w:rsidRPr="00E056BA">
        <w:rPr>
          <w:sz w:val="22"/>
          <w:szCs w:val="22"/>
        </w:rPr>
        <w:t xml:space="preserve">, one can find the fault index vector </w:t>
      </w:r>
      <w:r w:rsidRPr="00E056BA">
        <w:rPr>
          <w:b/>
          <w:sz w:val="22"/>
          <w:szCs w:val="22"/>
        </w:rPr>
        <w:t>D</w:t>
      </w:r>
      <w:r w:rsidRPr="00E056BA">
        <w:rPr>
          <w:sz w:val="22"/>
          <w:szCs w:val="22"/>
        </w:rPr>
        <w:t xml:space="preserve"> through matrix inversion</w:t>
      </w:r>
      <w:r w:rsidR="00E056BA">
        <w:rPr>
          <w:sz w:val="22"/>
          <w:szCs w:val="22"/>
        </w:rPr>
        <w:t xml:space="preserve"> of Equation (11</w:t>
      </w:r>
      <w:r w:rsidRPr="00E056BA">
        <w:rPr>
          <w:sz w:val="22"/>
          <w:szCs w:val="22"/>
        </w:rPr>
        <w:t xml:space="preserve">).  In reality, however, </w:t>
      </w:r>
      <w:r w:rsidRPr="00E056BA">
        <w:rPr>
          <w:i/>
          <w:sz w:val="22"/>
          <w:szCs w:val="22"/>
        </w:rPr>
        <w:t>n</w:t>
      </w:r>
      <w:r w:rsidRPr="00E056BA">
        <w:rPr>
          <w:sz w:val="22"/>
          <w:szCs w:val="22"/>
        </w:rPr>
        <w:t xml:space="preserve">, the number of admittance measurement frequency points, is usually smaller than </w:t>
      </w:r>
      <w:r w:rsidRPr="00E056BA">
        <w:rPr>
          <w:i/>
          <w:sz w:val="22"/>
          <w:szCs w:val="22"/>
        </w:rPr>
        <w:t>m</w:t>
      </w:r>
      <w:r w:rsidRPr="00E056BA">
        <w:rPr>
          <w:sz w:val="22"/>
          <w:szCs w:val="22"/>
        </w:rPr>
        <w:t>, the number of segments in the finite element model.  Indeed, structural fault effect is mostly reflected around the peaks of the admittance curves that correspond to the structural resonances.  Only a relatively small number of frequency points around those peaks can yield satisfying signal-to-noise ratio in admittance measurements.  The number of segments, on the other hand, usually is large because of the large number of finite elements involved in the numerical model of high-frequency admittance analysis.  As such, the inverse problem is under-determined</w:t>
      </w:r>
      <w:r w:rsidR="00E056BA">
        <w:rPr>
          <w:sz w:val="22"/>
          <w:szCs w:val="22"/>
        </w:rPr>
        <w:t>.</w:t>
      </w:r>
    </w:p>
    <w:p w:rsidR="004D7E4B" w:rsidRPr="00E056BA" w:rsidRDefault="004D7E4B" w:rsidP="00E056BA">
      <w:pPr>
        <w:pStyle w:val="BodyText1"/>
        <w:rPr>
          <w:sz w:val="22"/>
          <w:szCs w:val="22"/>
          <w:lang w:eastAsia="zh-CN"/>
        </w:rPr>
      </w:pPr>
      <w:r w:rsidRPr="00E056BA">
        <w:rPr>
          <w:sz w:val="22"/>
          <w:szCs w:val="22"/>
          <w:lang w:eastAsia="zh-CN"/>
        </w:rPr>
        <w:t xml:space="preserve">In this research, instead of matrix inversion, we exploit the matrix relation </w:t>
      </w:r>
      <w:r w:rsidR="00E056BA">
        <w:rPr>
          <w:sz w:val="22"/>
          <w:szCs w:val="22"/>
          <w:lang w:eastAsia="zh-CN"/>
        </w:rPr>
        <w:t>shown in Equation (11</w:t>
      </w:r>
      <w:r w:rsidRPr="00E056BA">
        <w:rPr>
          <w:sz w:val="22"/>
          <w:szCs w:val="22"/>
          <w:lang w:eastAsia="zh-CN"/>
        </w:rPr>
        <w:t xml:space="preserve">) to develop a pre-screening scheme that can reduce the computational cost necessary for identifying the location and severity of fault.  </w:t>
      </w:r>
      <w:r w:rsidR="00E056BA">
        <w:rPr>
          <w:sz w:val="22"/>
          <w:szCs w:val="22"/>
          <w:lang w:eastAsia="zh-CN"/>
        </w:rPr>
        <w:t>H</w:t>
      </w:r>
      <w:r w:rsidRPr="00E056BA">
        <w:rPr>
          <w:sz w:val="22"/>
          <w:szCs w:val="22"/>
          <w:lang w:eastAsia="zh-CN"/>
        </w:rPr>
        <w:t>ere in this research we a</w:t>
      </w:r>
      <w:r w:rsidR="00E056BA">
        <w:rPr>
          <w:sz w:val="22"/>
          <w:szCs w:val="22"/>
          <w:lang w:eastAsia="zh-CN"/>
        </w:rPr>
        <w:t>ssume single fault occurrence.  Then,</w:t>
      </w:r>
    </w:p>
    <w:p w:rsidR="004D7E4B" w:rsidRPr="00E056BA" w:rsidRDefault="004D7E4B" w:rsidP="00E056BA">
      <w:pPr>
        <w:pStyle w:val="BodyText1"/>
        <w:ind w:firstLine="0"/>
        <w:jc w:val="right"/>
        <w:rPr>
          <w:sz w:val="22"/>
          <w:szCs w:val="22"/>
        </w:rPr>
      </w:pPr>
      <w:r w:rsidRPr="00E056BA">
        <w:rPr>
          <w:position w:val="-10"/>
          <w:sz w:val="22"/>
          <w:szCs w:val="22"/>
        </w:rPr>
        <w:object w:dxaOrig="999" w:dyaOrig="320">
          <v:shape id="_x0000_i1057" type="#_x0000_t75" style="width:50.1pt;height:15.9pt" o:ole="">
            <v:imagedata r:id="rId65" o:title=""/>
          </v:shape>
          <o:OLEObject Type="Embed" ProgID="Equation.DSMT4" ShapeID="_x0000_i1057" DrawAspect="Content" ObjectID="_1631306646" r:id="rId66"/>
        </w:object>
      </w:r>
      <w:r w:rsidRPr="00E056BA">
        <w:rPr>
          <w:sz w:val="22"/>
          <w:szCs w:val="22"/>
        </w:rPr>
        <w:t xml:space="preserve">                                                    </w:t>
      </w:r>
      <w:r w:rsidR="009C4BBF">
        <w:rPr>
          <w:sz w:val="22"/>
          <w:szCs w:val="22"/>
        </w:rPr>
        <w:t xml:space="preserve">               (12</w:t>
      </w:r>
      <w:r w:rsidRPr="00E056BA">
        <w:rPr>
          <w:sz w:val="22"/>
          <w:szCs w:val="22"/>
        </w:rPr>
        <w:t>)</w:t>
      </w:r>
    </w:p>
    <w:p w:rsidR="00E056BA" w:rsidRDefault="004D7E4B" w:rsidP="00E056BA">
      <w:pPr>
        <w:pStyle w:val="BodyText1"/>
        <w:ind w:firstLine="0"/>
        <w:rPr>
          <w:sz w:val="22"/>
          <w:szCs w:val="22"/>
        </w:rPr>
      </w:pPr>
      <w:r w:rsidRPr="00E056BA">
        <w:rPr>
          <w:sz w:val="22"/>
          <w:szCs w:val="22"/>
        </w:rPr>
        <w:t xml:space="preserve">where </w:t>
      </w:r>
      <w:r w:rsidRPr="00E056BA">
        <w:rPr>
          <w:position w:val="-10"/>
          <w:sz w:val="22"/>
          <w:szCs w:val="22"/>
        </w:rPr>
        <w:object w:dxaOrig="240" w:dyaOrig="320">
          <v:shape id="_x0000_i1058" type="#_x0000_t75" style="width:12pt;height:15.9pt" o:ole="">
            <v:imagedata r:id="rId67" o:title=""/>
          </v:shape>
          <o:OLEObject Type="Embed" ProgID="Equation.DSMT4" ShapeID="_x0000_i1058" DrawAspect="Content" ObjectID="_1631306647" r:id="rId68"/>
        </w:object>
      </w:r>
      <w:r w:rsidRPr="00E056BA">
        <w:rPr>
          <w:sz w:val="22"/>
          <w:szCs w:val="22"/>
        </w:rPr>
        <w:t xml:space="preserve"> denotes the </w:t>
      </w:r>
      <w:r w:rsidRPr="00E056BA">
        <w:rPr>
          <w:i/>
          <w:sz w:val="22"/>
          <w:szCs w:val="22"/>
        </w:rPr>
        <w:t>k</w:t>
      </w:r>
      <w:r w:rsidRPr="00E056BA">
        <w:rPr>
          <w:sz w:val="22"/>
          <w:szCs w:val="22"/>
        </w:rPr>
        <w:t>-</w:t>
      </w:r>
      <w:proofErr w:type="spellStart"/>
      <w:r w:rsidRPr="00E056BA">
        <w:rPr>
          <w:sz w:val="22"/>
          <w:szCs w:val="22"/>
        </w:rPr>
        <w:t>th</w:t>
      </w:r>
      <w:proofErr w:type="spellEnd"/>
      <w:r w:rsidRPr="00E056BA">
        <w:rPr>
          <w:sz w:val="22"/>
          <w:szCs w:val="22"/>
        </w:rPr>
        <w:t xml:space="preserve"> column of the sensitivity matrix </w:t>
      </w:r>
      <w:r w:rsidRPr="00E056BA">
        <w:rPr>
          <w:position w:val="-10"/>
          <w:sz w:val="22"/>
          <w:szCs w:val="22"/>
        </w:rPr>
        <w:object w:dxaOrig="440" w:dyaOrig="320">
          <v:shape id="_x0000_i1059" type="#_x0000_t75" style="width:21.9pt;height:15.9pt" o:ole="">
            <v:imagedata r:id="rId62" o:title=""/>
          </v:shape>
          <o:OLEObject Type="Embed" ProgID="Equation.DSMT4" ShapeID="_x0000_i1059" DrawAspect="Content" ObjectID="_1631306648" r:id="rId69"/>
        </w:object>
      </w:r>
      <w:r w:rsidRPr="00E056BA">
        <w:rPr>
          <w:sz w:val="22"/>
          <w:szCs w:val="22"/>
        </w:rPr>
        <w:t xml:space="preserve">.  In other words, when the </w:t>
      </w:r>
      <w:r w:rsidRPr="00E056BA">
        <w:rPr>
          <w:i/>
          <w:sz w:val="22"/>
          <w:szCs w:val="22"/>
        </w:rPr>
        <w:t>k</w:t>
      </w:r>
      <w:r w:rsidRPr="00E056BA">
        <w:rPr>
          <w:sz w:val="22"/>
          <w:szCs w:val="22"/>
        </w:rPr>
        <w:t>-</w:t>
      </w:r>
      <w:proofErr w:type="spellStart"/>
      <w:r w:rsidRPr="00E056BA">
        <w:rPr>
          <w:sz w:val="22"/>
          <w:szCs w:val="22"/>
        </w:rPr>
        <w:t>th</w:t>
      </w:r>
      <w:proofErr w:type="spellEnd"/>
      <w:r w:rsidRPr="00E056BA">
        <w:rPr>
          <w:sz w:val="22"/>
          <w:szCs w:val="22"/>
        </w:rPr>
        <w:t xml:space="preserve"> structural segment has fault, the admittance change vector must be linearly dependent to the </w:t>
      </w:r>
      <w:r w:rsidRPr="00E056BA">
        <w:rPr>
          <w:i/>
          <w:sz w:val="22"/>
          <w:szCs w:val="22"/>
        </w:rPr>
        <w:t>k</w:t>
      </w:r>
      <w:r w:rsidRPr="00E056BA">
        <w:rPr>
          <w:sz w:val="22"/>
          <w:szCs w:val="22"/>
        </w:rPr>
        <w:t>-</w:t>
      </w:r>
      <w:proofErr w:type="spellStart"/>
      <w:r w:rsidRPr="00E056BA">
        <w:rPr>
          <w:sz w:val="22"/>
          <w:szCs w:val="22"/>
        </w:rPr>
        <w:t>th</w:t>
      </w:r>
      <w:proofErr w:type="spellEnd"/>
      <w:r w:rsidRPr="00E056BA">
        <w:rPr>
          <w:sz w:val="22"/>
          <w:szCs w:val="22"/>
        </w:rPr>
        <w:t xml:space="preserve"> column of the sensitivity matrix, and the ratio of these two vectors is equal to the fault severity level.  This gives rise to the idea of performing a pre-screening of possible fault </w:t>
      </w:r>
    </w:p>
    <w:p w:rsidR="00E056BA" w:rsidRDefault="00E056BA" w:rsidP="00E056BA">
      <w:pPr>
        <w:pStyle w:val="BodyText1"/>
        <w:ind w:firstLine="0"/>
        <w:rPr>
          <w:sz w:val="22"/>
          <w:szCs w:val="22"/>
        </w:rPr>
      </w:pPr>
    </w:p>
    <w:p w:rsidR="00E056BA" w:rsidRDefault="00E056BA" w:rsidP="00E056BA">
      <w:pPr>
        <w:pStyle w:val="BodyText1"/>
        <w:ind w:firstLine="0"/>
        <w:rPr>
          <w:sz w:val="22"/>
          <w:szCs w:val="22"/>
        </w:rPr>
      </w:pPr>
    </w:p>
    <w:p w:rsidR="00E056BA" w:rsidRDefault="00E056BA" w:rsidP="00E056BA">
      <w:pPr>
        <w:pStyle w:val="BodyText1"/>
        <w:ind w:firstLine="0"/>
        <w:rPr>
          <w:sz w:val="22"/>
          <w:szCs w:val="22"/>
        </w:rPr>
      </w:pPr>
    </w:p>
    <w:p w:rsidR="004D7E4B" w:rsidRPr="00E056BA" w:rsidRDefault="004D7E4B" w:rsidP="00E056BA">
      <w:pPr>
        <w:pStyle w:val="BodyText1"/>
        <w:ind w:firstLine="0"/>
        <w:rPr>
          <w:sz w:val="22"/>
          <w:szCs w:val="22"/>
        </w:rPr>
      </w:pPr>
      <w:r w:rsidRPr="00E056BA">
        <w:rPr>
          <w:sz w:val="22"/>
          <w:szCs w:val="22"/>
        </w:rPr>
        <w:t xml:space="preserve">scenario (i.e., location and severity) by using </w:t>
      </w:r>
      <w:r w:rsidRPr="00E056BA">
        <w:rPr>
          <w:position w:val="-10"/>
          <w:sz w:val="22"/>
          <w:szCs w:val="22"/>
        </w:rPr>
        <w:object w:dxaOrig="440" w:dyaOrig="320">
          <v:shape id="_x0000_i1060" type="#_x0000_t75" style="width:21.9pt;height:15.9pt" o:ole="">
            <v:imagedata r:id="rId62" o:title=""/>
          </v:shape>
          <o:OLEObject Type="Embed" ProgID="Equation.DSMT4" ShapeID="_x0000_i1060" DrawAspect="Content" ObjectID="_1631306649" r:id="rId70"/>
        </w:object>
      </w:r>
      <w:r w:rsidRPr="00E056BA">
        <w:rPr>
          <w:sz w:val="22"/>
          <w:szCs w:val="22"/>
        </w:rPr>
        <w:t xml:space="preserve"> and </w:t>
      </w:r>
      <w:r w:rsidRPr="00E056BA">
        <w:rPr>
          <w:position w:val="-4"/>
          <w:sz w:val="22"/>
          <w:szCs w:val="22"/>
        </w:rPr>
        <w:object w:dxaOrig="380" w:dyaOrig="240">
          <v:shape id="_x0000_i1061" type="#_x0000_t75" style="width:18.9pt;height:12pt" o:ole="">
            <v:imagedata r:id="rId71" o:title=""/>
          </v:shape>
          <o:OLEObject Type="Embed" ProgID="Equation.DSMT4" ShapeID="_x0000_i1061" DrawAspect="Content" ObjectID="_1631306650" r:id="rId72"/>
        </w:object>
      </w:r>
      <w:r w:rsidRPr="00E056BA">
        <w:rPr>
          <w:sz w:val="22"/>
          <w:szCs w:val="22"/>
        </w:rPr>
        <w:t xml:space="preserve"> directly without resorting to matrix inversion, which is summarized as follows.</w:t>
      </w:r>
    </w:p>
    <w:p w:rsidR="004D7E4B" w:rsidRPr="00E056BA" w:rsidRDefault="004D7E4B" w:rsidP="00E056BA">
      <w:pPr>
        <w:pStyle w:val="BodyText1"/>
        <w:numPr>
          <w:ilvl w:val="0"/>
          <w:numId w:val="3"/>
        </w:numPr>
        <w:rPr>
          <w:sz w:val="22"/>
          <w:szCs w:val="22"/>
        </w:rPr>
      </w:pPr>
      <w:r w:rsidRPr="00E056BA">
        <w:rPr>
          <w:sz w:val="22"/>
          <w:szCs w:val="22"/>
        </w:rPr>
        <w:t xml:space="preserve">We start from treating each segment as potential fault location candidate, and compute an </w:t>
      </w:r>
      <w:r w:rsidRPr="00E056BA">
        <w:rPr>
          <w:i/>
          <w:sz w:val="22"/>
          <w:szCs w:val="22"/>
        </w:rPr>
        <w:t>estimated</w:t>
      </w:r>
      <w:r w:rsidRPr="00E056BA">
        <w:rPr>
          <w:sz w:val="22"/>
          <w:szCs w:val="22"/>
        </w:rPr>
        <w:t xml:space="preserve"> fault index for the </w:t>
      </w:r>
      <w:r w:rsidRPr="00E056BA">
        <w:rPr>
          <w:i/>
          <w:sz w:val="22"/>
          <w:szCs w:val="22"/>
        </w:rPr>
        <w:t>k</w:t>
      </w:r>
      <w:r w:rsidRPr="00E056BA">
        <w:rPr>
          <w:sz w:val="22"/>
          <w:szCs w:val="22"/>
        </w:rPr>
        <w:t>-</w:t>
      </w:r>
      <w:proofErr w:type="spellStart"/>
      <w:r w:rsidRPr="00E056BA">
        <w:rPr>
          <w:sz w:val="22"/>
          <w:szCs w:val="22"/>
        </w:rPr>
        <w:t>th</w:t>
      </w:r>
      <w:proofErr w:type="spellEnd"/>
      <w:r w:rsidRPr="00E056BA">
        <w:rPr>
          <w:sz w:val="22"/>
          <w:szCs w:val="22"/>
        </w:rPr>
        <w:t xml:space="preserve"> segment that is defined as</w:t>
      </w:r>
    </w:p>
    <w:p w:rsidR="004D7E4B" w:rsidRPr="00E056BA" w:rsidRDefault="004D7E4B" w:rsidP="00E056BA">
      <w:pPr>
        <w:pStyle w:val="BodyText1"/>
        <w:ind w:left="720" w:firstLine="0"/>
        <w:jc w:val="right"/>
        <w:rPr>
          <w:sz w:val="22"/>
          <w:szCs w:val="22"/>
        </w:rPr>
      </w:pPr>
      <w:r w:rsidRPr="00E056BA">
        <w:rPr>
          <w:position w:val="-30"/>
          <w:sz w:val="22"/>
          <w:szCs w:val="22"/>
        </w:rPr>
        <w:object w:dxaOrig="2000" w:dyaOrig="680">
          <v:shape id="_x0000_i1062" type="#_x0000_t75" style="width:99.9pt;height:34.5pt" o:ole="">
            <v:imagedata r:id="rId73" o:title=""/>
          </v:shape>
          <o:OLEObject Type="Embed" ProgID="Equation.DSMT4" ShapeID="_x0000_i1062" DrawAspect="Content" ObjectID="_1631306651" r:id="rId74"/>
        </w:object>
      </w:r>
      <w:r w:rsidRPr="00E056BA">
        <w:rPr>
          <w:sz w:val="22"/>
          <w:szCs w:val="22"/>
        </w:rPr>
        <w:t xml:space="preserve">        (</w:t>
      </w:r>
      <w:r w:rsidRPr="00E056BA">
        <w:rPr>
          <w:position w:val="-8"/>
          <w:sz w:val="22"/>
          <w:szCs w:val="22"/>
        </w:rPr>
        <w:object w:dxaOrig="999" w:dyaOrig="279">
          <v:shape id="_x0000_i1063" type="#_x0000_t75" style="width:50.1pt;height:14.1pt" o:ole="">
            <v:imagedata r:id="rId75" o:title=""/>
          </v:shape>
          <o:OLEObject Type="Embed" ProgID="Equation.DSMT4" ShapeID="_x0000_i1063" DrawAspect="Content" ObjectID="_1631306652" r:id="rId76"/>
        </w:object>
      </w:r>
      <w:r w:rsidRPr="00E056BA">
        <w:rPr>
          <w:sz w:val="22"/>
          <w:szCs w:val="22"/>
        </w:rPr>
        <w:t xml:space="preserve">)                        </w:t>
      </w:r>
      <w:r w:rsidR="009C4BBF">
        <w:rPr>
          <w:sz w:val="22"/>
          <w:szCs w:val="22"/>
        </w:rPr>
        <w:t xml:space="preserve">              (13</w:t>
      </w:r>
      <w:r w:rsidRPr="00E056BA">
        <w:rPr>
          <w:sz w:val="22"/>
          <w:szCs w:val="22"/>
        </w:rPr>
        <w:t>)</w:t>
      </w:r>
    </w:p>
    <w:p w:rsidR="004D7E4B" w:rsidRPr="00E056BA" w:rsidRDefault="004D7E4B" w:rsidP="00E056BA">
      <w:pPr>
        <w:pStyle w:val="BodyText1"/>
        <w:ind w:left="720" w:firstLine="0"/>
        <w:rPr>
          <w:sz w:val="22"/>
          <w:szCs w:val="22"/>
        </w:rPr>
      </w:pPr>
      <w:r w:rsidRPr="00E056BA">
        <w:rPr>
          <w:sz w:val="22"/>
          <w:szCs w:val="22"/>
        </w:rPr>
        <w:t xml:space="preserve">If for a certain </w:t>
      </w:r>
      <w:r w:rsidRPr="00E056BA">
        <w:rPr>
          <w:i/>
          <w:sz w:val="22"/>
          <w:szCs w:val="22"/>
        </w:rPr>
        <w:t>k</w:t>
      </w:r>
      <w:r w:rsidRPr="00E056BA">
        <w:rPr>
          <w:sz w:val="22"/>
          <w:szCs w:val="22"/>
        </w:rPr>
        <w:t xml:space="preserve">, </w:t>
      </w:r>
      <w:r w:rsidRPr="00E056BA">
        <w:rPr>
          <w:position w:val="-10"/>
          <w:sz w:val="22"/>
          <w:szCs w:val="22"/>
        </w:rPr>
        <w:object w:dxaOrig="400" w:dyaOrig="340">
          <v:shape id="_x0000_i1064" type="#_x0000_t75" style="width:20.1pt;height:17.1pt" o:ole="">
            <v:imagedata r:id="rId77" o:title=""/>
          </v:shape>
          <o:OLEObject Type="Embed" ProgID="Equation.DSMT4" ShapeID="_x0000_i1064" DrawAspect="Content" ObjectID="_1631306653" r:id="rId78"/>
        </w:object>
      </w:r>
      <w:r w:rsidRPr="00E056BA">
        <w:rPr>
          <w:sz w:val="22"/>
          <w:szCs w:val="22"/>
        </w:rPr>
        <w:t xml:space="preserve"> is greater than 1 or less than 0, we can conclude that fault cannot occur at this </w:t>
      </w:r>
      <w:r w:rsidRPr="00E056BA">
        <w:rPr>
          <w:i/>
          <w:sz w:val="22"/>
          <w:szCs w:val="22"/>
        </w:rPr>
        <w:t>k</w:t>
      </w:r>
      <w:r w:rsidRPr="00E056BA">
        <w:rPr>
          <w:sz w:val="22"/>
          <w:szCs w:val="22"/>
        </w:rPr>
        <w:t>-</w:t>
      </w:r>
      <w:proofErr w:type="spellStart"/>
      <w:r w:rsidRPr="00E056BA">
        <w:rPr>
          <w:sz w:val="22"/>
          <w:szCs w:val="22"/>
        </w:rPr>
        <w:t>th</w:t>
      </w:r>
      <w:proofErr w:type="spellEnd"/>
      <w:r w:rsidRPr="00E056BA">
        <w:rPr>
          <w:sz w:val="22"/>
          <w:szCs w:val="22"/>
        </w:rPr>
        <w:t xml:space="preserve"> segment (since an actual fault index cannot be greater than 1 or less than 0).  </w:t>
      </w:r>
    </w:p>
    <w:p w:rsidR="004D7E4B" w:rsidRPr="00E056BA" w:rsidRDefault="004D7E4B" w:rsidP="00E056BA">
      <w:pPr>
        <w:pStyle w:val="BodyText1"/>
        <w:numPr>
          <w:ilvl w:val="0"/>
          <w:numId w:val="3"/>
        </w:numPr>
        <w:rPr>
          <w:sz w:val="22"/>
          <w:szCs w:val="22"/>
        </w:rPr>
      </w:pPr>
      <w:r w:rsidRPr="00E056BA">
        <w:rPr>
          <w:sz w:val="22"/>
          <w:szCs w:val="22"/>
        </w:rPr>
        <w:t>We then analyze the similarity of the remaining columns of the sensitivity matrix with respect to the admittance change vector, and define a similarity index as</w:t>
      </w:r>
    </w:p>
    <w:p w:rsidR="004D7E4B" w:rsidRPr="00E056BA" w:rsidRDefault="004D7E4B" w:rsidP="00E056BA">
      <w:pPr>
        <w:pStyle w:val="BodyText1"/>
        <w:ind w:left="720" w:firstLine="0"/>
        <w:jc w:val="right"/>
        <w:rPr>
          <w:sz w:val="22"/>
          <w:szCs w:val="22"/>
        </w:rPr>
      </w:pPr>
      <w:r w:rsidRPr="00E056BA">
        <w:rPr>
          <w:position w:val="-30"/>
          <w:sz w:val="22"/>
          <w:szCs w:val="22"/>
        </w:rPr>
        <w:object w:dxaOrig="2299" w:dyaOrig="680">
          <v:shape id="_x0000_i1065" type="#_x0000_t75" style="width:115.5pt;height:33.9pt" o:ole="">
            <v:imagedata r:id="rId79" o:title=""/>
          </v:shape>
          <o:OLEObject Type="Embed" ProgID="Equation.DSMT4" ShapeID="_x0000_i1065" DrawAspect="Content" ObjectID="_1631306654" r:id="rId80"/>
        </w:object>
      </w:r>
      <w:r w:rsidRPr="00E056BA">
        <w:rPr>
          <w:sz w:val="22"/>
          <w:szCs w:val="22"/>
        </w:rPr>
        <w:t xml:space="preserve">                       </w:t>
      </w:r>
      <w:r w:rsidR="00E056BA">
        <w:rPr>
          <w:sz w:val="22"/>
          <w:szCs w:val="22"/>
        </w:rPr>
        <w:t xml:space="preserve">     </w:t>
      </w:r>
      <w:r w:rsidR="009C4BBF">
        <w:rPr>
          <w:sz w:val="22"/>
          <w:szCs w:val="22"/>
        </w:rPr>
        <w:t xml:space="preserve">                        (14</w:t>
      </w:r>
      <w:r w:rsidRPr="00E056BA">
        <w:rPr>
          <w:sz w:val="22"/>
          <w:szCs w:val="22"/>
        </w:rPr>
        <w:t>)</w:t>
      </w:r>
    </w:p>
    <w:p w:rsidR="004D7E4B" w:rsidRPr="00E056BA" w:rsidRDefault="004D7E4B" w:rsidP="00E056BA">
      <w:pPr>
        <w:pStyle w:val="BodyText1"/>
        <w:ind w:left="720" w:firstLine="0"/>
        <w:rPr>
          <w:sz w:val="22"/>
          <w:szCs w:val="22"/>
        </w:rPr>
      </w:pPr>
      <w:r w:rsidRPr="00E056BA">
        <w:rPr>
          <w:sz w:val="22"/>
          <w:szCs w:val="22"/>
        </w:rPr>
        <w:t xml:space="preserve">where </w:t>
      </w:r>
      <w:r w:rsidRPr="00E056BA">
        <w:rPr>
          <w:position w:val="-10"/>
          <w:sz w:val="22"/>
          <w:szCs w:val="22"/>
        </w:rPr>
        <w:object w:dxaOrig="340" w:dyaOrig="320">
          <v:shape id="_x0000_i1066" type="#_x0000_t75" style="width:17.1pt;height:15.9pt" o:ole="">
            <v:imagedata r:id="rId81" o:title=""/>
          </v:shape>
          <o:OLEObject Type="Embed" ProgID="Equation.DSMT4" ShapeID="_x0000_i1066" DrawAspect="Content" ObjectID="_1631306655" r:id="rId82"/>
        </w:object>
      </w:r>
      <w:r w:rsidRPr="00E056BA">
        <w:rPr>
          <w:sz w:val="22"/>
          <w:szCs w:val="22"/>
        </w:rPr>
        <w:t xml:space="preserve"> represents the directionality or similarity of the two vectors.  If </w:t>
      </w:r>
      <w:r w:rsidRPr="00E056BA">
        <w:rPr>
          <w:position w:val="-10"/>
          <w:sz w:val="22"/>
          <w:szCs w:val="22"/>
        </w:rPr>
        <w:object w:dxaOrig="240" w:dyaOrig="320">
          <v:shape id="_x0000_i1067" type="#_x0000_t75" style="width:12pt;height:15.9pt" o:ole="">
            <v:imagedata r:id="rId83" o:title=""/>
          </v:shape>
          <o:OLEObject Type="Embed" ProgID="Equation.DSMT4" ShapeID="_x0000_i1067" DrawAspect="Content" ObjectID="_1631306656" r:id="rId84"/>
        </w:object>
      </w:r>
      <w:r w:rsidRPr="00E056BA">
        <w:rPr>
          <w:sz w:val="22"/>
          <w:szCs w:val="22"/>
        </w:rPr>
        <w:t xml:space="preserve"> is linearly dependent on </w:t>
      </w:r>
      <w:r w:rsidRPr="00E056BA">
        <w:rPr>
          <w:position w:val="-4"/>
          <w:sz w:val="22"/>
          <w:szCs w:val="22"/>
        </w:rPr>
        <w:object w:dxaOrig="380" w:dyaOrig="240">
          <v:shape id="_x0000_i1068" type="#_x0000_t75" style="width:18.9pt;height:12pt" o:ole="">
            <v:imagedata r:id="rId71" o:title=""/>
          </v:shape>
          <o:OLEObject Type="Embed" ProgID="Equation.DSMT4" ShapeID="_x0000_i1068" DrawAspect="Content" ObjectID="_1631306657" r:id="rId85"/>
        </w:object>
      </w:r>
      <w:r w:rsidRPr="00E056BA">
        <w:rPr>
          <w:sz w:val="22"/>
          <w:szCs w:val="22"/>
        </w:rPr>
        <w:t xml:space="preserve">, i.e., the directionality </w:t>
      </w:r>
      <w:r w:rsidRPr="00E056BA">
        <w:rPr>
          <w:position w:val="-10"/>
          <w:sz w:val="22"/>
          <w:szCs w:val="22"/>
        </w:rPr>
        <w:object w:dxaOrig="340" w:dyaOrig="320">
          <v:shape id="_x0000_i1069" type="#_x0000_t75" style="width:17.1pt;height:15.9pt" o:ole="">
            <v:imagedata r:id="rId86" o:title=""/>
          </v:shape>
          <o:OLEObject Type="Embed" ProgID="Equation.DSMT4" ShapeID="_x0000_i1069" DrawAspect="Content" ObjectID="_1631306658" r:id="rId87"/>
        </w:object>
      </w:r>
      <w:r w:rsidRPr="00E056BA">
        <w:rPr>
          <w:sz w:val="22"/>
          <w:szCs w:val="22"/>
        </w:rPr>
        <w:t xml:space="preserve"> is equal to 0.  Larger difference in these two vectors leads to larger value of directionality </w:t>
      </w:r>
      <w:r w:rsidRPr="00E056BA">
        <w:rPr>
          <w:position w:val="-10"/>
          <w:sz w:val="22"/>
          <w:szCs w:val="22"/>
        </w:rPr>
        <w:object w:dxaOrig="340" w:dyaOrig="320">
          <v:shape id="_x0000_i1070" type="#_x0000_t75" style="width:17.1pt;height:15.9pt" o:ole="">
            <v:imagedata r:id="rId86" o:title=""/>
          </v:shape>
          <o:OLEObject Type="Embed" ProgID="Equation.DSMT4" ShapeID="_x0000_i1070" DrawAspect="Content" ObjectID="_1631306659" r:id="rId88"/>
        </w:object>
      </w:r>
      <w:r w:rsidRPr="00E056BA">
        <w:rPr>
          <w:sz w:val="22"/>
          <w:szCs w:val="22"/>
        </w:rPr>
        <w:t xml:space="preserve">. </w:t>
      </w:r>
    </w:p>
    <w:p w:rsidR="004D7E4B" w:rsidRPr="00E056BA" w:rsidRDefault="00E056BA" w:rsidP="00E056BA">
      <w:pPr>
        <w:pStyle w:val="BodyText1"/>
        <w:rPr>
          <w:sz w:val="22"/>
          <w:szCs w:val="22"/>
          <w:lang w:eastAsia="zh-CN"/>
        </w:rPr>
      </w:pPr>
      <w:r>
        <w:rPr>
          <w:sz w:val="22"/>
          <w:szCs w:val="22"/>
        </w:rPr>
        <w:t>W</w:t>
      </w:r>
      <w:r w:rsidR="004D7E4B" w:rsidRPr="00E056BA">
        <w:rPr>
          <w:sz w:val="22"/>
          <w:szCs w:val="22"/>
        </w:rPr>
        <w:t xml:space="preserve">e define a </w:t>
      </w:r>
      <w:r w:rsidR="004D7E4B" w:rsidRPr="00E056BA">
        <w:rPr>
          <w:i/>
          <w:sz w:val="22"/>
          <w:szCs w:val="22"/>
        </w:rPr>
        <w:t>relative</w:t>
      </w:r>
      <w:r w:rsidR="004D7E4B" w:rsidRPr="00E056BA">
        <w:rPr>
          <w:sz w:val="22"/>
          <w:szCs w:val="22"/>
        </w:rPr>
        <w:t xml:space="preserve"> similarity function for the </w:t>
      </w:r>
      <w:r w:rsidR="004D7E4B" w:rsidRPr="00E056BA">
        <w:rPr>
          <w:i/>
          <w:sz w:val="22"/>
          <w:szCs w:val="22"/>
        </w:rPr>
        <w:t>k-</w:t>
      </w:r>
      <w:proofErr w:type="spellStart"/>
      <w:r w:rsidR="004D7E4B" w:rsidRPr="00E056BA">
        <w:rPr>
          <w:sz w:val="22"/>
          <w:szCs w:val="22"/>
        </w:rPr>
        <w:t>th</w:t>
      </w:r>
      <w:proofErr w:type="spellEnd"/>
      <w:r w:rsidR="004D7E4B" w:rsidRPr="00E056BA">
        <w:rPr>
          <w:sz w:val="22"/>
          <w:szCs w:val="22"/>
        </w:rPr>
        <w:t xml:space="preserve"> column vector of the sensitivity matrix with respect to the admittance change vector as   </w:t>
      </w:r>
    </w:p>
    <w:p w:rsidR="004D7E4B" w:rsidRPr="00E056BA" w:rsidRDefault="004D7E4B" w:rsidP="00E056BA">
      <w:pPr>
        <w:pStyle w:val="Normal1"/>
        <w:jc w:val="right"/>
        <w:rPr>
          <w:b w:val="0"/>
          <w:szCs w:val="22"/>
        </w:rPr>
      </w:pPr>
      <w:r w:rsidRPr="00E056BA">
        <w:rPr>
          <w:b w:val="0"/>
          <w:position w:val="-58"/>
          <w:szCs w:val="22"/>
        </w:rPr>
        <w:object w:dxaOrig="1200" w:dyaOrig="980">
          <v:shape id="_x0000_i1071" type="#_x0000_t75" style="width:60pt;height:48.6pt" o:ole="">
            <v:imagedata r:id="rId89" o:title=""/>
          </v:shape>
          <o:OLEObject Type="Embed" ProgID="Equation.DSMT4" ShapeID="_x0000_i1071" DrawAspect="Content" ObjectID="_1631306660" r:id="rId90"/>
        </w:object>
      </w:r>
      <w:r w:rsidRPr="00E056BA">
        <w:rPr>
          <w:b w:val="0"/>
          <w:szCs w:val="22"/>
        </w:rPr>
        <w:t xml:space="preserve">                                                        </w:t>
      </w:r>
      <w:r w:rsidR="009C4BBF">
        <w:rPr>
          <w:b w:val="0"/>
          <w:szCs w:val="22"/>
        </w:rPr>
        <w:t xml:space="preserve">           (15</w:t>
      </w:r>
      <w:r w:rsidRPr="00E056BA">
        <w:rPr>
          <w:b w:val="0"/>
          <w:szCs w:val="22"/>
        </w:rPr>
        <w:t>)</w:t>
      </w:r>
    </w:p>
    <w:p w:rsidR="004D7E4B" w:rsidRPr="00E056BA" w:rsidRDefault="004D7E4B" w:rsidP="00E056BA">
      <w:pPr>
        <w:pStyle w:val="Normal1"/>
        <w:jc w:val="both"/>
        <w:rPr>
          <w:b w:val="0"/>
          <w:szCs w:val="22"/>
        </w:rPr>
      </w:pPr>
      <w:r w:rsidRPr="00E056BA">
        <w:rPr>
          <w:b w:val="0"/>
          <w:szCs w:val="22"/>
        </w:rPr>
        <w:t xml:space="preserve">The numerator reflects the similarity corresponding to the </w:t>
      </w:r>
      <w:r w:rsidRPr="00E056BA">
        <w:rPr>
          <w:b w:val="0"/>
          <w:i/>
          <w:szCs w:val="22"/>
        </w:rPr>
        <w:t>k</w:t>
      </w:r>
      <w:r w:rsidRPr="00E056BA">
        <w:rPr>
          <w:b w:val="0"/>
          <w:szCs w:val="22"/>
        </w:rPr>
        <w:t>-</w:t>
      </w:r>
      <w:proofErr w:type="spellStart"/>
      <w:r w:rsidRPr="00E056BA">
        <w:rPr>
          <w:b w:val="0"/>
          <w:szCs w:val="22"/>
        </w:rPr>
        <w:t>th</w:t>
      </w:r>
      <w:proofErr w:type="spellEnd"/>
      <w:r w:rsidRPr="00E056BA">
        <w:rPr>
          <w:b w:val="0"/>
          <w:szCs w:val="22"/>
        </w:rPr>
        <w:t xml:space="preserve"> column vector, while the denominator reflects the summation of</w:t>
      </w:r>
      <w:r w:rsidR="00E056BA">
        <w:rPr>
          <w:b w:val="0"/>
          <w:szCs w:val="22"/>
        </w:rPr>
        <w:t xml:space="preserve"> the similari</w:t>
      </w:r>
      <w:r w:rsidR="009C4BBF">
        <w:rPr>
          <w:b w:val="0"/>
          <w:szCs w:val="22"/>
        </w:rPr>
        <w:t>ties.  Equation (15</w:t>
      </w:r>
      <w:r w:rsidRPr="00E056BA">
        <w:rPr>
          <w:b w:val="0"/>
          <w:szCs w:val="22"/>
        </w:rPr>
        <w:t xml:space="preserve">) then represents a relative comparison of the vector similarities.  We can rank </w:t>
      </w:r>
      <w:r w:rsidRPr="00E056BA">
        <w:rPr>
          <w:b w:val="0"/>
          <w:position w:val="-10"/>
          <w:szCs w:val="22"/>
        </w:rPr>
        <w:object w:dxaOrig="260" w:dyaOrig="320">
          <v:shape id="_x0000_i1072" type="#_x0000_t75" style="width:12.9pt;height:15.9pt" o:ole="">
            <v:imagedata r:id="rId91" o:title=""/>
          </v:shape>
          <o:OLEObject Type="Embed" ProgID="Equation.DSMT4" ShapeID="_x0000_i1072" DrawAspect="Content" ObjectID="_1631306661" r:id="rId92"/>
        </w:object>
      </w:r>
      <w:r w:rsidRPr="00E056BA">
        <w:rPr>
          <w:b w:val="0"/>
          <w:szCs w:val="22"/>
        </w:rPr>
        <w:t xml:space="preserve"> in the descending order, and larger </w:t>
      </w:r>
      <w:r w:rsidRPr="00E056BA">
        <w:rPr>
          <w:b w:val="0"/>
          <w:position w:val="-10"/>
          <w:szCs w:val="22"/>
        </w:rPr>
        <w:object w:dxaOrig="260" w:dyaOrig="320">
          <v:shape id="_x0000_i1073" type="#_x0000_t75" style="width:12.9pt;height:15.9pt" o:ole="">
            <v:imagedata r:id="rId93" o:title=""/>
          </v:shape>
          <o:OLEObject Type="Embed" ProgID="Equation.DSMT4" ShapeID="_x0000_i1073" DrawAspect="Content" ObjectID="_1631306662" r:id="rId94"/>
        </w:object>
      </w:r>
      <w:r w:rsidRPr="00E056BA">
        <w:rPr>
          <w:b w:val="0"/>
          <w:szCs w:val="22"/>
        </w:rPr>
        <w:t xml:space="preserve"> value indicates higher likelihood of fault occurring at the </w:t>
      </w:r>
      <w:r w:rsidRPr="00E056BA">
        <w:rPr>
          <w:b w:val="0"/>
          <w:i/>
          <w:szCs w:val="22"/>
        </w:rPr>
        <w:t>k</w:t>
      </w:r>
      <w:r w:rsidRPr="00E056BA">
        <w:rPr>
          <w:b w:val="0"/>
          <w:szCs w:val="22"/>
        </w:rPr>
        <w:t>-</w:t>
      </w:r>
      <w:proofErr w:type="spellStart"/>
      <w:r w:rsidRPr="00E056BA">
        <w:rPr>
          <w:b w:val="0"/>
          <w:szCs w:val="22"/>
        </w:rPr>
        <w:t>th</w:t>
      </w:r>
      <w:proofErr w:type="spellEnd"/>
      <w:r w:rsidRPr="00E056BA">
        <w:rPr>
          <w:b w:val="0"/>
          <w:szCs w:val="22"/>
        </w:rPr>
        <w:t xml:space="preserve"> segment.  In practice, one can choose a threshold value based on the distribution of </w:t>
      </w:r>
      <w:r w:rsidRPr="00E056BA">
        <w:rPr>
          <w:b w:val="0"/>
          <w:position w:val="-10"/>
          <w:szCs w:val="22"/>
        </w:rPr>
        <w:object w:dxaOrig="260" w:dyaOrig="320">
          <v:shape id="_x0000_i1074" type="#_x0000_t75" style="width:12.9pt;height:15.9pt" o:ole="">
            <v:imagedata r:id="rId95" o:title=""/>
          </v:shape>
          <o:OLEObject Type="Embed" ProgID="Equation.DSMT4" ShapeID="_x0000_i1074" DrawAspect="Content" ObjectID="_1631306663" r:id="rId96"/>
        </w:object>
      </w:r>
      <w:r w:rsidRPr="00E056BA">
        <w:rPr>
          <w:b w:val="0"/>
          <w:szCs w:val="22"/>
        </w:rPr>
        <w:t xml:space="preserve"> values, which will further reduce the candidate locations of fault occurrence.</w:t>
      </w:r>
    </w:p>
    <w:p w:rsidR="007D74CB" w:rsidRDefault="004422B2" w:rsidP="004422B2">
      <w:pPr>
        <w:pStyle w:val="ListParagraph"/>
        <w:tabs>
          <w:tab w:val="left" w:pos="270"/>
        </w:tabs>
        <w:spacing w:after="0" w:line="240" w:lineRule="auto"/>
        <w:ind w:left="0" w:firstLine="360"/>
        <w:contextualSpacing w:val="0"/>
        <w:jc w:val="both"/>
        <w:rPr>
          <w:rFonts w:ascii="Times New Roman" w:hAnsi="Times New Roman" w:cs="Times New Roman"/>
        </w:rPr>
      </w:pPr>
      <w:r w:rsidRPr="004422B2">
        <w:rPr>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17145</wp:posOffset>
            </wp:positionV>
            <wp:extent cx="2215515" cy="3322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rotWithShape="1">
                    <a:blip r:embed="rId97" cstate="print">
                      <a:extLst>
                        <a:ext uri="{28A0092B-C50C-407E-A947-70E740481C1C}">
                          <a14:useLocalDpi xmlns:a14="http://schemas.microsoft.com/office/drawing/2010/main" val="0"/>
                        </a:ext>
                      </a:extLst>
                    </a:blip>
                    <a:srcRect l="31693" r="31025" b="6421"/>
                    <a:stretch/>
                  </pic:blipFill>
                  <pic:spPr bwMode="auto">
                    <a:xfrm>
                      <a:off x="0" y="0"/>
                      <a:ext cx="2215515" cy="3322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2B2">
        <w:rPr>
          <w:rFonts w:ascii="Times New Roman" w:hAnsi="Times New Roman" w:cs="Times New Roman"/>
        </w:rPr>
        <w:t>We carry out experiment to examine the prescreening procedure followed by Bayesian inference.  A</w:t>
      </w:r>
      <w:r w:rsidR="007D74CB" w:rsidRPr="004422B2">
        <w:rPr>
          <w:rFonts w:ascii="Times New Roman" w:hAnsi="Times New Roman" w:cs="Times New Roman"/>
        </w:rPr>
        <w:t xml:space="preserve"> 0.6 g mass is attached onto the plate at location corresponding to the 110</w:t>
      </w:r>
      <w:r w:rsidR="007D74CB" w:rsidRPr="004422B2">
        <w:rPr>
          <w:rFonts w:ascii="Times New Roman" w:hAnsi="Times New Roman" w:cs="Times New Roman"/>
          <w:vertAlign w:val="superscript"/>
        </w:rPr>
        <w:t xml:space="preserve">th </w:t>
      </w:r>
      <w:r w:rsidR="007D74CB" w:rsidRPr="004422B2">
        <w:rPr>
          <w:rFonts w:ascii="Times New Roman" w:hAnsi="Times New Roman" w:cs="Times New Roman"/>
        </w:rPr>
        <w:t xml:space="preserve">segment </w:t>
      </w:r>
      <w:r>
        <w:rPr>
          <w:rFonts w:ascii="Times New Roman" w:hAnsi="Times New Roman" w:cs="Times New Roman"/>
        </w:rPr>
        <w:t>in the model</w:t>
      </w:r>
      <w:r w:rsidR="007D74CB" w:rsidRPr="004422B2">
        <w:rPr>
          <w:rFonts w:ascii="Times New Roman" w:hAnsi="Times New Roman" w:cs="Times New Roman"/>
        </w:rPr>
        <w:t>, which causes the same resonant frequency change as that due to a 1.6% local stiffness loss.  The admittances are measured around the 14</w:t>
      </w:r>
      <w:r w:rsidR="007D74CB" w:rsidRPr="004422B2">
        <w:rPr>
          <w:rFonts w:ascii="Times New Roman" w:hAnsi="Times New Roman" w:cs="Times New Roman"/>
          <w:vertAlign w:val="superscript"/>
        </w:rPr>
        <w:t>th</w:t>
      </w:r>
      <w:r w:rsidR="007D74CB" w:rsidRPr="004422B2">
        <w:rPr>
          <w:rFonts w:ascii="Times New Roman" w:hAnsi="Times New Roman" w:cs="Times New Roman"/>
        </w:rPr>
        <w:t xml:space="preserve"> and 20</w:t>
      </w:r>
      <w:r w:rsidR="007D74CB" w:rsidRPr="004422B2">
        <w:rPr>
          <w:rFonts w:ascii="Times New Roman" w:hAnsi="Times New Roman" w:cs="Times New Roman"/>
          <w:vertAlign w:val="superscript"/>
        </w:rPr>
        <w:t>th</w:t>
      </w:r>
      <w:r w:rsidR="007D74CB" w:rsidRPr="004422B2">
        <w:rPr>
          <w:rFonts w:ascii="Times New Roman" w:hAnsi="Times New Roman" w:cs="Times New Roman"/>
        </w:rPr>
        <w:t xml:space="preserve"> resonant frequencies.  The measured admittance changes are used as input to the pre-screening procedure to provide preliminary estimations of fault location candidates and severity</w:t>
      </w:r>
      <w:r>
        <w:rPr>
          <w:rFonts w:ascii="Times New Roman" w:hAnsi="Times New Roman" w:cs="Times New Roman"/>
        </w:rPr>
        <w:t xml:space="preserve"> levels (Table 1)</w:t>
      </w:r>
      <w:r w:rsidR="007D74CB" w:rsidRPr="004422B2">
        <w:rPr>
          <w:rFonts w:ascii="Times New Roman" w:hAnsi="Times New Roman" w:cs="Times New Roman"/>
        </w:rPr>
        <w:t>.  We compute the sensitivity m</w:t>
      </w:r>
      <w:r>
        <w:rPr>
          <w:rFonts w:ascii="Times New Roman" w:hAnsi="Times New Roman" w:cs="Times New Roman"/>
        </w:rPr>
        <w:t xml:space="preserve">atrix entries using Equation (11).  </w:t>
      </w:r>
      <w:r w:rsidR="007D74CB" w:rsidRPr="004422B2">
        <w:rPr>
          <w:rFonts w:ascii="Times New Roman" w:hAnsi="Times New Roman" w:cs="Times New Roman"/>
        </w:rPr>
        <w:t>The pre-screening indicates that the 110</w:t>
      </w:r>
      <w:r w:rsidR="007D74CB" w:rsidRPr="004422B2">
        <w:rPr>
          <w:rFonts w:ascii="Times New Roman" w:hAnsi="Times New Roman" w:cs="Times New Roman"/>
          <w:vertAlign w:val="superscript"/>
        </w:rPr>
        <w:t>th</w:t>
      </w:r>
      <w:r w:rsidR="007D74CB" w:rsidRPr="004422B2">
        <w:rPr>
          <w:rFonts w:ascii="Times New Roman" w:hAnsi="Times New Roman" w:cs="Times New Roman"/>
        </w:rPr>
        <w:t xml:space="preserve"> segment has the highest similarity index.  There are several other segments that have high similarity indices as well.  The segments with the top 10 similarity index values are chosen as the location candidates for the following Bayesian inference.  Meanwhile, a total of 13 fault severity levels for each fault location candidate are taken into account, which are centered around the corresponding estimated fault index values with interval being 0.001%.  The measured directionality </w:t>
      </w:r>
      <w:r w:rsidR="007D74CB" w:rsidRPr="004422B2">
        <w:rPr>
          <w:rFonts w:ascii="Times New Roman" w:hAnsi="Times New Roman" w:cs="Times New Roman"/>
          <w:position w:val="-10"/>
        </w:rPr>
        <w:object w:dxaOrig="300" w:dyaOrig="320">
          <v:shape id="_x0000_i1075" type="#_x0000_t75" style="width:15pt;height:15.9pt" o:ole="">
            <v:imagedata r:id="rId98" o:title=""/>
          </v:shape>
          <o:OLEObject Type="Embed" ProgID="Equation.DSMT4" ShapeID="_x0000_i1075" DrawAspect="Content" ObjectID="_1631306664" r:id="rId99"/>
        </w:object>
      </w:r>
      <w:r w:rsidR="007D74CB" w:rsidRPr="004422B2">
        <w:rPr>
          <w:rFonts w:ascii="Times New Roman" w:hAnsi="Times New Roman" w:cs="Times New Roman"/>
        </w:rPr>
        <w:t xml:space="preserve"> is the directionality between the experimental measured admittance and the admittance prediction for the heathy structure.  The variance is again assumed to be </w:t>
      </w:r>
      <w:r w:rsidR="007D74CB" w:rsidRPr="004422B2">
        <w:rPr>
          <w:rFonts w:ascii="Times New Roman" w:hAnsi="Times New Roman" w:cs="Times New Roman"/>
          <w:position w:val="-6"/>
        </w:rPr>
        <w:object w:dxaOrig="660" w:dyaOrig="300">
          <v:shape id="_x0000_i1076" type="#_x0000_t75" style="width:33pt;height:15pt" o:ole="">
            <v:imagedata r:id="rId100" o:title=""/>
          </v:shape>
          <o:OLEObject Type="Embed" ProgID="Equation.DSMT4" ShapeID="_x0000_i1076" DrawAspect="Content" ObjectID="_1631306665" r:id="rId101"/>
        </w:object>
      </w:r>
      <w:r w:rsidR="007D74CB" w:rsidRPr="004422B2">
        <w:rPr>
          <w:rFonts w:ascii="Times New Roman" w:hAnsi="Times New Roman" w:cs="Times New Roman"/>
        </w:rPr>
        <w:t>.  Figure 11 shows the Bayesian inference results.  Clearly, the probability of the actual fault parameter, i.e., severity level 5 at the 110</w:t>
      </w:r>
      <w:r w:rsidR="007D74CB" w:rsidRPr="004422B2">
        <w:rPr>
          <w:rFonts w:ascii="Times New Roman" w:hAnsi="Times New Roman" w:cs="Times New Roman"/>
          <w:vertAlign w:val="superscript"/>
        </w:rPr>
        <w:t>th</w:t>
      </w:r>
      <w:r w:rsidR="007D74CB" w:rsidRPr="004422B2">
        <w:rPr>
          <w:rFonts w:ascii="Times New Roman" w:hAnsi="Times New Roman" w:cs="Times New Roman"/>
        </w:rPr>
        <w:t xml:space="preserve"> segment, is much higher than the other fault parameter.  In other words, our approach predicts that a fault with severity 1.589% occurs at the 110</w:t>
      </w:r>
      <w:r w:rsidR="007D74CB" w:rsidRPr="004422B2">
        <w:rPr>
          <w:rFonts w:ascii="Times New Roman" w:hAnsi="Times New Roman" w:cs="Times New Roman"/>
          <w:vertAlign w:val="superscript"/>
        </w:rPr>
        <w:t>th</w:t>
      </w:r>
      <w:r w:rsidR="007D74CB" w:rsidRPr="004422B2">
        <w:rPr>
          <w:rFonts w:ascii="Times New Roman" w:hAnsi="Times New Roman" w:cs="Times New Roman"/>
        </w:rPr>
        <w:t xml:space="preserve"> segment.  This is very close to the actual fault condition.</w:t>
      </w:r>
      <w:r>
        <w:rPr>
          <w:rFonts w:ascii="Times New Roman" w:hAnsi="Times New Roman" w:cs="Times New Roman"/>
        </w:rPr>
        <w:t xml:space="preserve">  This case study validates the proposed method for fault identification.</w:t>
      </w:r>
    </w:p>
    <w:p w:rsidR="0081061C" w:rsidRPr="004422B2" w:rsidRDefault="0081061C" w:rsidP="004D7E4B">
      <w:pPr>
        <w:spacing w:after="0" w:line="240" w:lineRule="auto"/>
        <w:ind w:firstLine="360"/>
        <w:jc w:val="both"/>
        <w:rPr>
          <w:rFonts w:ascii="Times New Roman" w:hAnsi="Times New Roman" w:cs="Times New Roman"/>
        </w:rPr>
      </w:pPr>
    </w:p>
    <w:p w:rsidR="00862FF2" w:rsidRPr="00DB624A" w:rsidRDefault="00862FF2" w:rsidP="00862FF2">
      <w:pPr>
        <w:spacing w:after="0" w:line="240" w:lineRule="auto"/>
        <w:rPr>
          <w:rFonts w:ascii="Times New Roman" w:eastAsia="Times New Roman" w:hAnsi="Times New Roman" w:cs="Times New Roman"/>
          <w:i/>
        </w:rPr>
      </w:pPr>
      <w:r w:rsidRPr="00DB624A">
        <w:rPr>
          <w:rFonts w:ascii="Times New Roman" w:eastAsia="Times New Roman" w:hAnsi="Times New Roman" w:cs="Times New Roman"/>
          <w:i/>
        </w:rPr>
        <w:t>Describe any opportunities for training/professional development that have been provided…</w:t>
      </w:r>
    </w:p>
    <w:p w:rsidR="004422B2" w:rsidRDefault="004422B2" w:rsidP="00B14A6D">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This project has involved</w:t>
      </w:r>
      <w:r w:rsidR="00B14A6D">
        <w:rPr>
          <w:rFonts w:ascii="Times New Roman" w:eastAsia="Times New Roman" w:hAnsi="Times New Roman" w:cs="Times New Roman"/>
        </w:rPr>
        <w:t xml:space="preserve"> on</w:t>
      </w:r>
      <w:r>
        <w:rPr>
          <w:rFonts w:ascii="Times New Roman" w:eastAsia="Times New Roman" w:hAnsi="Times New Roman" w:cs="Times New Roman"/>
        </w:rPr>
        <w:t>o</w:t>
      </w:r>
      <w:r w:rsidR="00B14A6D">
        <w:rPr>
          <w:rFonts w:ascii="Times New Roman" w:eastAsia="Times New Roman" w:hAnsi="Times New Roman" w:cs="Times New Roman"/>
        </w:rPr>
        <w:t xml:space="preserve"> graduate student, </w:t>
      </w:r>
      <w:proofErr w:type="spellStart"/>
      <w:r w:rsidR="00B14A6D">
        <w:rPr>
          <w:rFonts w:ascii="Times New Roman" w:eastAsia="Times New Roman" w:hAnsi="Times New Roman" w:cs="Times New Roman"/>
        </w:rPr>
        <w:t>Yixin</w:t>
      </w:r>
      <w:proofErr w:type="spellEnd"/>
      <w:r w:rsidR="00B14A6D">
        <w:rPr>
          <w:rFonts w:ascii="Times New Roman" w:eastAsia="Times New Roman" w:hAnsi="Times New Roman" w:cs="Times New Roman"/>
        </w:rPr>
        <w:t xml:space="preserve"> Yao, to carry out the numerical and experimental investigations.  </w:t>
      </w:r>
      <w:r>
        <w:rPr>
          <w:rFonts w:ascii="Times New Roman" w:eastAsia="Times New Roman" w:hAnsi="Times New Roman" w:cs="Times New Roman"/>
        </w:rPr>
        <w:t xml:space="preserve">Starting in August, an additional graduate student, Yang Zhang, has joined this effort, who will focus on improving the fault </w:t>
      </w:r>
    </w:p>
    <w:p w:rsidR="004422B2" w:rsidRDefault="004422B2" w:rsidP="004422B2">
      <w:pPr>
        <w:spacing w:after="0" w:line="240" w:lineRule="auto"/>
        <w:jc w:val="both"/>
        <w:rPr>
          <w:rFonts w:ascii="Times New Roman" w:eastAsia="Times New Roman" w:hAnsi="Times New Roman" w:cs="Times New Roman"/>
        </w:rPr>
      </w:pPr>
    </w:p>
    <w:p w:rsidR="00862FF2" w:rsidRPr="00B14A6D" w:rsidRDefault="004422B2" w:rsidP="004422B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identification and prognosis algorithms.  These involvements provide</w:t>
      </w:r>
      <w:r w:rsidR="00B14A6D">
        <w:rPr>
          <w:rFonts w:ascii="Times New Roman" w:eastAsia="Times New Roman" w:hAnsi="Times New Roman" w:cs="Times New Roman"/>
        </w:rPr>
        <w:t xml:space="preserve"> opportunity for training.  The project progress is being communicated with industry collaborator, Sperry Rail Service, which provides another opportunity for training of state-of-the-art knowledge of active materials and advanced signal processing techniques for working professionals.</w:t>
      </w:r>
    </w:p>
    <w:p w:rsidR="00B14A6D" w:rsidRDefault="00B14A6D" w:rsidP="00862FF2">
      <w:pPr>
        <w:spacing w:after="0" w:line="240" w:lineRule="auto"/>
        <w:rPr>
          <w:rFonts w:ascii="Times New Roman" w:eastAsia="Times New Roman" w:hAnsi="Times New Roman" w:cs="Times New Roman"/>
          <w:i/>
        </w:rPr>
      </w:pPr>
    </w:p>
    <w:p w:rsidR="00862FF2" w:rsidRPr="00DB624A" w:rsidRDefault="00862FF2" w:rsidP="00862FF2">
      <w:pPr>
        <w:spacing w:after="0" w:line="240" w:lineRule="auto"/>
        <w:rPr>
          <w:rFonts w:ascii="Times New Roman" w:eastAsia="Times New Roman" w:hAnsi="Times New Roman" w:cs="Times New Roman"/>
          <w:i/>
        </w:rPr>
      </w:pPr>
      <w:r w:rsidRPr="00DB624A">
        <w:rPr>
          <w:rFonts w:ascii="Times New Roman" w:eastAsia="Times New Roman" w:hAnsi="Times New Roman" w:cs="Times New Roman"/>
          <w:i/>
        </w:rPr>
        <w:t xml:space="preserve">Describe any activities involving the dissemination of research results </w:t>
      </w:r>
    </w:p>
    <w:p w:rsidR="00B14A6D" w:rsidRDefault="00B14A6D" w:rsidP="00862FF2">
      <w:pPr>
        <w:spacing w:after="0" w:line="240" w:lineRule="auto"/>
        <w:rPr>
          <w:rFonts w:ascii="Times New Roman" w:eastAsia="Times New Roman" w:hAnsi="Times New Roman" w:cs="Times New Roman"/>
        </w:rPr>
      </w:pPr>
      <w:r>
        <w:rPr>
          <w:rFonts w:ascii="Times New Roman" w:eastAsia="Times New Roman" w:hAnsi="Times New Roman" w:cs="Times New Roman"/>
        </w:rPr>
        <w:t>In this phase of research, research results have been disseminated in the following occasions:</w:t>
      </w:r>
    </w:p>
    <w:p w:rsidR="005B5BB4" w:rsidRPr="005B5BB4" w:rsidRDefault="005C4E4C" w:rsidP="005B5BB4">
      <w:pPr>
        <w:pStyle w:val="ListParagraph"/>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 Kai Zhou, a postdoctoral researcher working with Dr. Jiong Tang, attended the </w:t>
      </w:r>
      <w:r w:rsidR="005B5BB4" w:rsidRPr="005B5BB4">
        <w:rPr>
          <w:rFonts w:ascii="Times New Roman" w:eastAsia="Times New Roman" w:hAnsi="Times New Roman" w:cs="Times New Roman"/>
        </w:rPr>
        <w:t>TIDC 1st Annual Conference</w:t>
      </w:r>
    </w:p>
    <w:p w:rsidR="005C4E4C" w:rsidRDefault="005B5BB4" w:rsidP="005B5BB4">
      <w:pPr>
        <w:pStyle w:val="ListParagraph"/>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At </w:t>
      </w:r>
      <w:r w:rsidRPr="005B5BB4">
        <w:rPr>
          <w:rFonts w:ascii="Times New Roman" w:eastAsia="Times New Roman" w:hAnsi="Times New Roman" w:cs="Times New Roman"/>
        </w:rPr>
        <w:t xml:space="preserve">University of Maine, </w:t>
      </w:r>
      <w:proofErr w:type="spellStart"/>
      <w:r w:rsidRPr="005B5BB4">
        <w:rPr>
          <w:rFonts w:ascii="Times New Roman" w:eastAsia="Times New Roman" w:hAnsi="Times New Roman" w:cs="Times New Roman"/>
        </w:rPr>
        <w:t>Orono</w:t>
      </w:r>
      <w:proofErr w:type="spellEnd"/>
      <w:r w:rsidRPr="005B5BB4">
        <w:rPr>
          <w:rFonts w:ascii="Times New Roman" w:eastAsia="Times New Roman" w:hAnsi="Times New Roman" w:cs="Times New Roman"/>
        </w:rPr>
        <w:t>, ME</w:t>
      </w:r>
      <w:r>
        <w:rPr>
          <w:rFonts w:ascii="Times New Roman" w:eastAsia="Times New Roman" w:hAnsi="Times New Roman" w:cs="Times New Roman"/>
        </w:rPr>
        <w:t xml:space="preserve">, </w:t>
      </w:r>
      <w:r w:rsidRPr="005B5BB4">
        <w:rPr>
          <w:rFonts w:ascii="Times New Roman" w:eastAsia="Times New Roman" w:hAnsi="Times New Roman" w:cs="Times New Roman"/>
        </w:rPr>
        <w:t>June 6-7, 2019</w:t>
      </w:r>
      <w:r>
        <w:rPr>
          <w:rFonts w:ascii="Times New Roman" w:eastAsia="Times New Roman" w:hAnsi="Times New Roman" w:cs="Times New Roman"/>
        </w:rPr>
        <w:t>.</w:t>
      </w:r>
      <w:r w:rsidRPr="005B5BB4">
        <w:rPr>
          <w:rFonts w:ascii="Times New Roman" w:eastAsia="Times New Roman" w:hAnsi="Times New Roman" w:cs="Times New Roman"/>
        </w:rPr>
        <w:t xml:space="preserve">  </w:t>
      </w:r>
    </w:p>
    <w:p w:rsidR="005C4E4C" w:rsidRDefault="005C4E4C" w:rsidP="005C4E4C">
      <w:pPr>
        <w:pStyle w:val="ListParagraph"/>
        <w:numPr>
          <w:ilvl w:val="0"/>
          <w:numId w:val="2"/>
        </w:numPr>
        <w:spacing w:after="0" w:line="240" w:lineRule="auto"/>
        <w:rPr>
          <w:rFonts w:ascii="Times New Roman" w:eastAsia="Times New Roman" w:hAnsi="Times New Roman" w:cs="Times New Roman"/>
        </w:rPr>
      </w:pPr>
      <w:r w:rsidRPr="005C4E4C">
        <w:rPr>
          <w:rFonts w:ascii="Times New Roman" w:eastAsia="Times New Roman" w:hAnsi="Times New Roman" w:cs="Times New Roman"/>
        </w:rPr>
        <w:t>A tele-con with Conn DOT engineers was carried out on June 28, 2019, in which project scope and preliminary results were shared.</w:t>
      </w:r>
    </w:p>
    <w:p w:rsidR="00B14A6D" w:rsidRPr="006756F3" w:rsidRDefault="005C4E4C" w:rsidP="006756F3">
      <w:pPr>
        <w:pStyle w:val="ListParagraph"/>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Discussion with academia and industry on fault diagnosis and prognosis was conducted in ASME IDETC-CIE 2019 held in Anaheim, California (Aug 18-21, 2019).  Dr. Jiong Tang is the conference general chair.  </w:t>
      </w:r>
    </w:p>
    <w:p w:rsidR="00B14A6D" w:rsidRPr="00862FF2" w:rsidRDefault="00B14A6D" w:rsidP="00862FF2">
      <w:pPr>
        <w:spacing w:after="0" w:line="240" w:lineRule="auto"/>
        <w:rPr>
          <w:rFonts w:ascii="Times New Roman" w:eastAsia="Times New Roman" w:hAnsi="Times New Roman" w:cs="Times New Roman"/>
          <w:i/>
        </w:rPr>
      </w:pPr>
    </w:p>
    <w:p w:rsidR="00862FF2" w:rsidRPr="00DB624A" w:rsidRDefault="00862FF2" w:rsidP="00862FF2">
      <w:pPr>
        <w:spacing w:after="0" w:line="240" w:lineRule="auto"/>
        <w:rPr>
          <w:rFonts w:ascii="Times New Roman" w:eastAsia="Times New Roman" w:hAnsi="Times New Roman" w:cs="Times New Roman"/>
          <w:bCs/>
          <w:color w:val="000000"/>
        </w:rPr>
      </w:pPr>
      <w:r w:rsidRPr="00DB624A">
        <w:rPr>
          <w:rFonts w:ascii="Times New Roman" w:eastAsia="Times New Roman" w:hAnsi="Times New Roman" w:cs="Times New Roman"/>
          <w:b/>
          <w:bCs/>
          <w:color w:val="000000"/>
          <w:u w:val="single"/>
        </w:rPr>
        <w:t>Participants and Collaborators:</w:t>
      </w:r>
    </w:p>
    <w:p w:rsidR="00542E2D" w:rsidRPr="006756F3" w:rsidRDefault="006756F3" w:rsidP="00862FF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Participants: Dr. Jiong Tang, PI, project lead; </w:t>
      </w:r>
      <w:proofErr w:type="spellStart"/>
      <w:r>
        <w:rPr>
          <w:rFonts w:ascii="Times New Roman" w:eastAsia="Times New Roman" w:hAnsi="Times New Roman" w:cs="Times New Roman"/>
          <w:bCs/>
          <w:color w:val="000000"/>
        </w:rPr>
        <w:t>Yixin</w:t>
      </w:r>
      <w:proofErr w:type="spellEnd"/>
      <w:r>
        <w:rPr>
          <w:rFonts w:ascii="Times New Roman" w:eastAsia="Times New Roman" w:hAnsi="Times New Roman" w:cs="Times New Roman"/>
          <w:bCs/>
          <w:color w:val="000000"/>
        </w:rPr>
        <w:t xml:space="preserve"> Yao, gradu</w:t>
      </w:r>
      <w:r w:rsidR="005B5BB4">
        <w:rPr>
          <w:rFonts w:ascii="Times New Roman" w:eastAsia="Times New Roman" w:hAnsi="Times New Roman" w:cs="Times New Roman"/>
          <w:bCs/>
          <w:color w:val="000000"/>
        </w:rPr>
        <w:t>ate student, research assistant; Yang Zhang, graduate student, research assistant.</w:t>
      </w:r>
    </w:p>
    <w:p w:rsidR="00542E2D" w:rsidRPr="006756F3" w:rsidRDefault="006756F3" w:rsidP="00862FF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Collaborator: Jan </w:t>
      </w:r>
      <w:proofErr w:type="spellStart"/>
      <w:r>
        <w:rPr>
          <w:rFonts w:ascii="Times New Roman" w:eastAsia="Times New Roman" w:hAnsi="Times New Roman" w:cs="Times New Roman"/>
          <w:bCs/>
          <w:color w:val="000000"/>
        </w:rPr>
        <w:t>Kocur</w:t>
      </w:r>
      <w:proofErr w:type="spellEnd"/>
      <w:r>
        <w:rPr>
          <w:rFonts w:ascii="Times New Roman" w:eastAsia="Times New Roman" w:hAnsi="Times New Roman" w:cs="Times New Roman"/>
          <w:bCs/>
          <w:color w:val="000000"/>
        </w:rPr>
        <w:t>, Sperry Rail Service, providing technical assessment and industry insights.</w:t>
      </w:r>
    </w:p>
    <w:p w:rsidR="00DB624A" w:rsidRPr="00DB624A" w:rsidRDefault="00DB624A" w:rsidP="00862FF2">
      <w:pPr>
        <w:spacing w:after="0" w:line="240" w:lineRule="auto"/>
        <w:rPr>
          <w:rFonts w:ascii="Times New Roman" w:eastAsia="Times New Roman" w:hAnsi="Times New Roman" w:cs="Times New Roman"/>
          <w:b/>
          <w:bCs/>
          <w:color w:val="000000"/>
          <w:u w:val="single"/>
        </w:rPr>
      </w:pPr>
    </w:p>
    <w:p w:rsidR="00862FF2" w:rsidRPr="006756F3" w:rsidRDefault="00862FF2" w:rsidP="00862FF2">
      <w:pPr>
        <w:spacing w:after="0" w:line="240" w:lineRule="auto"/>
        <w:rPr>
          <w:rFonts w:ascii="Times New Roman" w:eastAsia="Times New Roman" w:hAnsi="Times New Roman" w:cs="Times New Roman"/>
          <w:bCs/>
          <w:color w:val="000000"/>
        </w:rPr>
      </w:pPr>
      <w:r w:rsidRPr="00DB624A">
        <w:rPr>
          <w:rFonts w:ascii="Times New Roman" w:eastAsia="Times New Roman" w:hAnsi="Times New Roman" w:cs="Times New Roman"/>
          <w:b/>
          <w:bCs/>
          <w:color w:val="000000"/>
          <w:u w:val="single"/>
        </w:rPr>
        <w:t>Changes</w:t>
      </w:r>
      <w:r w:rsidR="00DB624A" w:rsidRPr="00DB624A">
        <w:rPr>
          <w:rFonts w:ascii="Times New Roman" w:eastAsia="Times New Roman" w:hAnsi="Times New Roman" w:cs="Times New Roman"/>
          <w:b/>
          <w:bCs/>
          <w:color w:val="000000"/>
          <w:u w:val="single"/>
        </w:rPr>
        <w:t>:</w:t>
      </w:r>
      <w:r w:rsidR="006756F3">
        <w:rPr>
          <w:rFonts w:ascii="Times New Roman" w:eastAsia="Times New Roman" w:hAnsi="Times New Roman" w:cs="Times New Roman"/>
          <w:bCs/>
          <w:color w:val="000000"/>
        </w:rPr>
        <w:t xml:space="preserve"> N/A</w:t>
      </w:r>
    </w:p>
    <w:p w:rsidR="00DB624A" w:rsidRPr="00DB624A" w:rsidRDefault="00DB624A" w:rsidP="00862FF2">
      <w:pPr>
        <w:spacing w:after="0" w:line="240" w:lineRule="auto"/>
        <w:rPr>
          <w:rFonts w:ascii="Times New Roman" w:eastAsia="Times New Roman" w:hAnsi="Times New Roman" w:cs="Times New Roman"/>
          <w:bCs/>
          <w:i/>
          <w:color w:val="000000"/>
        </w:rPr>
      </w:pPr>
    </w:p>
    <w:p w:rsidR="00862FF2" w:rsidRPr="00862FF2" w:rsidRDefault="00862FF2" w:rsidP="00862FF2">
      <w:pPr>
        <w:spacing w:after="0" w:line="240" w:lineRule="auto"/>
        <w:rPr>
          <w:rFonts w:ascii="Times New Roman" w:eastAsia="Times New Roman" w:hAnsi="Times New Roman" w:cs="Times New Roman"/>
        </w:rPr>
      </w:pPr>
      <w:r w:rsidRPr="00862FF2">
        <w:rPr>
          <w:rFonts w:ascii="Times New Roman" w:eastAsia="Times New Roman" w:hAnsi="Times New Roman" w:cs="Times New Roman"/>
          <w:b/>
          <w:bCs/>
          <w:color w:val="000000"/>
          <w:u w:val="single"/>
        </w:rPr>
        <w:t>Planned Activities:</w:t>
      </w:r>
    </w:p>
    <w:p w:rsidR="00862FF2" w:rsidRPr="00862FF2" w:rsidRDefault="006756F3" w:rsidP="00862FF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next phase of the research will focus on </w:t>
      </w:r>
      <w:r w:rsidR="005B5BB4">
        <w:rPr>
          <w:rFonts w:ascii="Times New Roman" w:eastAsia="Times New Roman" w:hAnsi="Times New Roman" w:cs="Times New Roman"/>
        </w:rPr>
        <w:t>further improvement of fault identification algorithm with more comprehensive case studies.</w:t>
      </w:r>
    </w:p>
    <w:p w:rsidR="00767094" w:rsidRPr="00542E2D" w:rsidRDefault="00DF2D9F" w:rsidP="00542E2D">
      <w:pPr>
        <w:spacing w:after="0" w:line="240" w:lineRule="auto"/>
        <w:rPr>
          <w:rFonts w:ascii="Times New Roman" w:eastAsia="Times New Roman" w:hAnsi="Times New Roman" w:cs="Times New Roman"/>
          <w:iCs/>
          <w:color w:val="000000"/>
        </w:rPr>
      </w:pPr>
      <w:bookmarkStart w:id="0" w:name="_GoBack"/>
      <w:bookmarkEnd w:id="0"/>
    </w:p>
    <w:sectPr w:rsidR="00767094" w:rsidRPr="00542E2D" w:rsidSect="00862FF2">
      <w:headerReference w:type="default" r:id="rId1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9F" w:rsidRDefault="00DF2D9F" w:rsidP="00A530A1">
      <w:pPr>
        <w:spacing w:after="0" w:line="240" w:lineRule="auto"/>
      </w:pPr>
      <w:r>
        <w:separator/>
      </w:r>
    </w:p>
  </w:endnote>
  <w:endnote w:type="continuationSeparator" w:id="0">
    <w:p w:rsidR="00DF2D9F" w:rsidRDefault="00DF2D9F" w:rsidP="00A5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9F" w:rsidRDefault="00DF2D9F" w:rsidP="00A530A1">
      <w:pPr>
        <w:spacing w:after="0" w:line="240" w:lineRule="auto"/>
      </w:pPr>
      <w:r>
        <w:separator/>
      </w:r>
    </w:p>
  </w:footnote>
  <w:footnote w:type="continuationSeparator" w:id="0">
    <w:p w:rsidR="00DF2D9F" w:rsidRDefault="00DF2D9F" w:rsidP="00A53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A1" w:rsidRPr="00484F88" w:rsidRDefault="005D62EC" w:rsidP="00484F88">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u w:val="single"/>
      </w:rPr>
      <w:t>Semi-Annual</w:t>
    </w:r>
    <w:r w:rsidR="00484F88" w:rsidRPr="00484F88">
      <w:rPr>
        <w:rFonts w:ascii="Times New Roman" w:eastAsia="Times New Roman" w:hAnsi="Times New Roman" w:cs="Times New Roman"/>
        <w:b/>
        <w:bCs/>
        <w:color w:val="000000"/>
        <w:sz w:val="28"/>
        <w:szCs w:val="28"/>
        <w:u w:val="single"/>
      </w:rPr>
      <w:t xml:space="preserve"> Progress Report</w:t>
    </w:r>
    <w:r w:rsidR="00484F88" w:rsidRPr="00484F88">
      <w:rPr>
        <w:rFonts w:ascii="Times New Roman" w:eastAsia="Times New Roman" w:hAnsi="Times New Roman" w:cs="Times New Roman"/>
        <w:b/>
        <w:bCs/>
        <w:color w:val="000000"/>
        <w:sz w:val="28"/>
        <w:szCs w:val="28"/>
      </w:rPr>
      <w:t xml:space="preserve"> </w:t>
    </w:r>
    <w:r w:rsidR="00DF2D9F">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8pt;margin-top:-12.6pt;width:190.8pt;height:36pt;z-index:251659264;mso-position-horizontal-relative:text;mso-position-vertical-relative:text;mso-width-relative:page;mso-height-relative:page">
          <v:imagedata r:id="rId1" o:title="TIDC_transparentbackground_SM"/>
          <w10:wrap type="squar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B98"/>
    <w:multiLevelType w:val="hybridMultilevel"/>
    <w:tmpl w:val="1A16F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06CFD"/>
    <w:multiLevelType w:val="hybridMultilevel"/>
    <w:tmpl w:val="DE8E6AF2"/>
    <w:lvl w:ilvl="0" w:tplc="9A2287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C42E30"/>
    <w:multiLevelType w:val="hybridMultilevel"/>
    <w:tmpl w:val="24D8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F2"/>
    <w:rsid w:val="00023851"/>
    <w:rsid w:val="000A1379"/>
    <w:rsid w:val="001D55B5"/>
    <w:rsid w:val="002026D4"/>
    <w:rsid w:val="00276231"/>
    <w:rsid w:val="0039740D"/>
    <w:rsid w:val="003A5C7F"/>
    <w:rsid w:val="004422B2"/>
    <w:rsid w:val="00484F88"/>
    <w:rsid w:val="004A1C64"/>
    <w:rsid w:val="004D7E4B"/>
    <w:rsid w:val="0051224D"/>
    <w:rsid w:val="00531D00"/>
    <w:rsid w:val="00542E2D"/>
    <w:rsid w:val="005B5BB4"/>
    <w:rsid w:val="005C4E4C"/>
    <w:rsid w:val="005D62EC"/>
    <w:rsid w:val="00654605"/>
    <w:rsid w:val="006756F3"/>
    <w:rsid w:val="006F0DE5"/>
    <w:rsid w:val="007D62D2"/>
    <w:rsid w:val="007D74CB"/>
    <w:rsid w:val="0081061C"/>
    <w:rsid w:val="00862FF2"/>
    <w:rsid w:val="008F5724"/>
    <w:rsid w:val="00965696"/>
    <w:rsid w:val="009C4BBF"/>
    <w:rsid w:val="009F4DCC"/>
    <w:rsid w:val="00A530A1"/>
    <w:rsid w:val="00AA1492"/>
    <w:rsid w:val="00B03A50"/>
    <w:rsid w:val="00B14A6D"/>
    <w:rsid w:val="00B42FBA"/>
    <w:rsid w:val="00C12EC4"/>
    <w:rsid w:val="00C222D8"/>
    <w:rsid w:val="00D7638D"/>
    <w:rsid w:val="00DB624A"/>
    <w:rsid w:val="00DC1CF8"/>
    <w:rsid w:val="00DF2D9F"/>
    <w:rsid w:val="00E056BA"/>
    <w:rsid w:val="00F5572B"/>
    <w:rsid w:val="00F71795"/>
    <w:rsid w:val="00F967EE"/>
    <w:rsid w:val="00F9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0F8EA1"/>
  <w15:chartTrackingRefBased/>
  <w15:docId w15:val="{4D07E9FC-C2BE-4784-B556-57B52930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F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3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0A1"/>
  </w:style>
  <w:style w:type="paragraph" w:styleId="Footer">
    <w:name w:val="footer"/>
    <w:basedOn w:val="Normal"/>
    <w:link w:val="FooterChar"/>
    <w:uiPriority w:val="99"/>
    <w:unhideWhenUsed/>
    <w:rsid w:val="00A5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0A1"/>
  </w:style>
  <w:style w:type="paragraph" w:styleId="ListParagraph">
    <w:name w:val="List Paragraph"/>
    <w:basedOn w:val="Normal"/>
    <w:uiPriority w:val="34"/>
    <w:qFormat/>
    <w:rsid w:val="006756F3"/>
    <w:pPr>
      <w:ind w:left="720"/>
      <w:contextualSpacing/>
    </w:pPr>
  </w:style>
  <w:style w:type="paragraph" w:customStyle="1" w:styleId="BodyText1">
    <w:name w:val="Body Text1"/>
    <w:basedOn w:val="Normal"/>
    <w:rsid w:val="00276231"/>
    <w:pPr>
      <w:spacing w:after="0" w:line="240" w:lineRule="auto"/>
      <w:ind w:firstLine="360"/>
      <w:jc w:val="both"/>
    </w:pPr>
    <w:rPr>
      <w:rFonts w:ascii="Times New Roman" w:eastAsia="SimSun" w:hAnsi="Times New Roman" w:cs="Times New Roman"/>
      <w:sz w:val="20"/>
      <w:szCs w:val="20"/>
    </w:rPr>
  </w:style>
  <w:style w:type="character" w:styleId="Hyperlink">
    <w:name w:val="Hyperlink"/>
    <w:rsid w:val="004D7E4B"/>
    <w:rPr>
      <w:color w:val="0000FF"/>
      <w:u w:val="single"/>
    </w:rPr>
  </w:style>
  <w:style w:type="paragraph" w:customStyle="1" w:styleId="Normal1">
    <w:name w:val="Normal1"/>
    <w:basedOn w:val="Normal"/>
    <w:rsid w:val="004D7E4B"/>
    <w:pPr>
      <w:spacing w:after="0" w:line="240" w:lineRule="auto"/>
    </w:pPr>
    <w:rPr>
      <w:rFonts w:ascii="Times New Roman" w:eastAsia="SimSu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08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3.bin"/><Relationship Id="rId89"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oleObject" Target="embeddings/oleObject48.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wmf"/><Relationship Id="rId66" Type="http://schemas.openxmlformats.org/officeDocument/2006/relationships/oleObject" Target="embeddings/oleObject33.bin"/><Relationship Id="rId74" Type="http://schemas.openxmlformats.org/officeDocument/2006/relationships/oleObject" Target="embeddings/oleObject38.bin"/><Relationship Id="rId79" Type="http://schemas.openxmlformats.org/officeDocument/2006/relationships/image" Target="media/image33.wmf"/><Relationship Id="rId87" Type="http://schemas.openxmlformats.org/officeDocument/2006/relationships/oleObject" Target="embeddings/oleObject45.bin"/><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oleObject" Target="embeddings/oleObject42.bin"/><Relationship Id="rId90" Type="http://schemas.openxmlformats.org/officeDocument/2006/relationships/oleObject" Target="embeddings/oleObject47.bin"/><Relationship Id="rId95" Type="http://schemas.openxmlformats.org/officeDocument/2006/relationships/image" Target="media/image40.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image" Target="media/image32.wmf"/><Relationship Id="rId100" Type="http://schemas.openxmlformats.org/officeDocument/2006/relationships/image" Target="media/image43.wmf"/><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oleObject" Target="embeddings/oleObject44.bin"/><Relationship Id="rId93" Type="http://schemas.openxmlformats.org/officeDocument/2006/relationships/image" Target="media/image39.wmf"/><Relationship Id="rId98"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18.wmf"/><Relationship Id="rId59" Type="http://schemas.openxmlformats.org/officeDocument/2006/relationships/oleObject" Target="embeddings/oleObject29.bin"/><Relationship Id="rId67" Type="http://schemas.openxmlformats.org/officeDocument/2006/relationships/image" Target="media/image28.wmf"/><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6.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6.bin"/><Relationship Id="rId91" Type="http://schemas.openxmlformats.org/officeDocument/2006/relationships/image" Target="media/image38.wmf"/><Relationship Id="rId96"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image" Target="media/image27.wmf"/><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image" Target="media/image34.wmf"/><Relationship Id="rId86" Type="http://schemas.openxmlformats.org/officeDocument/2006/relationships/image" Target="media/image36.wmf"/><Relationship Id="rId94" Type="http://schemas.openxmlformats.org/officeDocument/2006/relationships/oleObject" Target="embeddings/oleObject49.bin"/><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image" Target="media/image41.emf"/><Relationship Id="rId10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Collamore</dc:creator>
  <cp:keywords/>
  <dc:description/>
  <cp:lastModifiedBy>Tang, Jiong</cp:lastModifiedBy>
  <cp:revision>15</cp:revision>
  <dcterms:created xsi:type="dcterms:W3CDTF">2019-09-30T00:43:00Z</dcterms:created>
  <dcterms:modified xsi:type="dcterms:W3CDTF">2019-09-30T03:56:00Z</dcterms:modified>
</cp:coreProperties>
</file>